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4A_458/2017 vom 23. November 2017</w:t>
      </w:r>
    </w:p>
    <w:p>
      <w:r>
        <w:t>GE Cour de justice, 2017-11-23, FR</w:t>
      </w:r>
    </w:p>
    <w:p>
      <w:r>
        <w:rPr>
          <w:b/>
        </w:rPr>
        <w:t xml:space="preserve">Quelle: </w:t>
      </w:r>
      <w:r>
        <w:t>https://mcp.opencaselaw.ch/entscheid/ge_gerichte_4A_458_2017</w:t>
      </w:r>
    </w:p>
    <w:p>
      <w:r>
        <w:t>FR: GE_GERICHTE 4A_458/2017 du 23 novembre 2017</w:t>
      </w:r>
    </w:p>
    <w:p>
      <w:r>
        <w:t>IT: GE_GERICHTE 4A_458/2017 del 23 novembre 2017</w:t>
      </w:r>
    </w:p>
    <w:p>
      <w:pPr>
        <w:pStyle w:val="Heading2"/>
      </w:pPr>
      <w:r>
        <w:t>Regeste</w:t>
      </w:r>
    </w:p>
    <w:p>
      <w:r>
        <w:t>Résumé: EXPULSION D'UN IMMEUBLE - MODALITÉS - ANIMAUX - VENTE FORCÉE Le débiteur ne peut pas se soustraire à l'exécution forcée selon les art. 335 ss CPC en invoquant sa propriété. En particulier, l'art. 343 al. 1 lit. d CPC prévoit qu'une mesure de contrainte directe, telle l'enlèvement d'une chose mobilière ou l'expulsion d'un immeuble, peut être ordonnée, lorsque la décision porte sur une obligation de faire, ne pas faire ou tolérer. L'expulsion d'un immeuble implique en principe l'évacuation des objets qui s'y trouvent, dans la mesure où le débiteur ne s'occupe pas lui-même de les enlever ou de les déplacer. Il en va de même pour des animaux sauvages, qui ne sont certes pas des choses (art. 641a al. 1 CC), mais pour lesquels les prescriptions applicables aux choses sont aussi valables, dans la mesure où il n'y a pas de réglementation spéciale (art. 641a al. 2 CC). Pour réaliser l'expulsion, les choses enlevées sont en principe consignées pendant un certain temps et ensuite, sont vendues ou débarrassées. Les coûts doivent en principe être avancés par la partie qui a eu gain de cause, mais sont ensuite mis à charge du débiteur. Afin d'éviter les frais qui en résultent il ne semble pas exclu que - après avertissement en ce sens au débiteur - dans des cas particuliers, une vente forcée à des tiers entre en considération même sans une courte consignation préalable, surtout lorsque le débiteur a eu suffisamment de temps pour les enlever et que les coûts - qui seraient en définitive à charge du débiteur - seraient élevés.</w:t>
      </w:r>
    </w:p>
    <w:p>
      <w:pPr>
        <w:pStyle w:val="Heading2"/>
      </w:pPr>
      <w:r>
        <w:t>Volltext</w:t>
      </w:r>
    </w:p>
    <w:p>
      <w:r>
        <w:t>Résumé: EXPULSION D'UN IMMEUBLE - MODALITÉS - ANIMAUX - VENTE FORCÉE Le débiteur ne peut pas se soustraire à l'exécution forcée selon les art. 335 ss CPC en invoquant sa propriété. En particulier, l'art. 343 al. 1 lit. d CPC prévoit qu'une mesure de contrainte directe, telle l'enlèvement d'une chose mobilière ou l'expulsion d'un immeuble, peut être ordonnée, lorsque la décision porte sur une obligation de faire, ne pas faire ou tolérer. L'expulsion d'un immeuble implique en principe l'évacuation des objets qui s'y trouvent, dans la mesure où le débiteur ne s'occupe pas lui-même de les enlever ou de les déplacer. Il en va de même pour des animaux sauvages, qui ne sont certes pas des choses (art. 641a al. 1 CC), mais pour lesquels les prescriptions applicables aux choses sont aussi valables, dans la mesure où il n'y a pas de réglementation spéciale (art. 641a al. 2 CC). Pour réaliser l'expulsion, les choses enlevées sont en principe consignées pendant un certain temps et ensuite, sont vendues ou débarrassées. Les coûts doivent en principe être avancés par la partie qui a eu gain de cause, mais sont ensuite mis à charge du débiteur. Afin d'éviter les frais qui en résultent il ne semble pas exclu que - après avertissement en ce sens au débiteur - dans des cas particuliers, une vente forcée à des tiers entre en considération même sans une courte consignation préalable, surtout lorsque le débiteur a eu suffisamment de temps pour les enlever et que les coûts - qui seraient en définitive à charge du débiteur - seraient élevés.</w:t>
      </w:r>
    </w:p>
    <w:p>
      <w:r>
        <w:t>Descripteurs: Descripteurs: BAIL À LOYER; EXPULSION DE LOCATAIRE ; EXÉCUTION(PROCÉDURE)</w:t>
      </w:r>
    </w:p>
    <w:p>
      <w:r>
        <w:t>Normes: Normes: CC.641a; CPC.343.al.1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