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4A_451/2019 vom 21. April 2020</w:t>
      </w:r>
    </w:p>
    <w:p>
      <w:r>
        <w:t>GE Cour de justice, 2020-04-21, FR</w:t>
      </w:r>
    </w:p>
    <w:p>
      <w:r>
        <w:rPr>
          <w:b/>
        </w:rPr>
        <w:t xml:space="preserve">Quelle: </w:t>
      </w:r>
      <w:r>
        <w:t>https://mcp.opencaselaw.ch/entscheid/ge_gerichte_4A_451_2019</w:t>
      </w:r>
    </w:p>
    <w:p>
      <w:r>
        <w:t>FR: GE_GERICHTE 4A_451/2019 du 21 avril 2020</w:t>
      </w:r>
    </w:p>
    <w:p>
      <w:r>
        <w:t>IT: GE_GERICHTE 4A_451/2019 del 21 aprile 2020</w:t>
      </w:r>
    </w:p>
    <w:p>
      <w:pPr>
        <w:pStyle w:val="Heading2"/>
      </w:pPr>
      <w:r>
        <w:t>Regeste</w:t>
      </w:r>
    </w:p>
    <w:p>
      <w:r>
        <w:t>Résumé: PREMIÈRE LOCATION - AVIS OFFICIEL - PAS DE MOTIVATION EXIGÉE Lorsqu’un logement est remis à bail pour la première fois ou qu’il a subi des transformations telles qu’il n’est plus le même par rapport au bail précédent, la formule alors remise au locataire doit indiquer qu’il s’agit d’une première location. En cas de première location, il n’existe aucune majoration de loyer. Par conséquent, l’art. 270 al. 2 CO n’exige pas que le loyer fixé pour la première fois soit motivé dans la formule officielle.</w:t>
      </w:r>
    </w:p>
    <w:p>
      <w:pPr>
        <w:pStyle w:val="Heading2"/>
      </w:pPr>
      <w:r>
        <w:t>Volltext</w:t>
      </w:r>
    </w:p>
    <w:p>
      <w:r>
        <w:t>Résumé: PREMIÈRE LOCATION - AVIS OFFICIEL - PAS DE MOTIVATION EXIGÉE Lorsqu’un logement est remis à bail pour la première fois ou qu’il a subi des transformations telles qu’il n’est plus le même par rapport au bail précédent, la formule alors remise au locataire doit indiquer qu’il s’agit d’une première location. En cas de première location, il n’existe aucune majoration de loyer. Par conséquent, l’art. 270 al. 2 CO n’exige pas que le loyer fixé pour la première fois soit motivé dans la formule officielle.</w:t>
      </w:r>
    </w:p>
    <w:p>
      <w:r>
        <w:t>Descripteurs: Descripteurs: BAIL À LOYER;LOYER INITIAL;FORMULE OFFICIELLE;MOTIVATION;NULLITÉ</w:t>
      </w:r>
    </w:p>
    <w:p>
      <w:r>
        <w:t>Normes: Normes: CO.270; OBLF.19; LaCC.2017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