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4A_43/2009 vom 1. April 2009</w:t>
      </w:r>
    </w:p>
    <w:p>
      <w:r>
        <w:t>GE Cour de justice, 2009-04-01, FR</w:t>
      </w:r>
    </w:p>
    <w:p>
      <w:r>
        <w:rPr>
          <w:b/>
        </w:rPr>
        <w:t xml:space="preserve">Quelle: </w:t>
      </w:r>
      <w:r>
        <w:t>https://mcp.opencaselaw.ch/entscheid/ge_gerichte_4A_43_2009</w:t>
      </w:r>
    </w:p>
    <w:p>
      <w:r>
        <w:t>FR: GE_GERICHTE 4A_43/2009 du 1 avril 2009</w:t>
      </w:r>
    </w:p>
    <w:p>
      <w:r>
        <w:t>IT: GE_GERICHTE 4A_43/2009 del 1 aprile 2009</w:t>
      </w:r>
    </w:p>
    <w:p>
      <w:pPr>
        <w:pStyle w:val="Heading2"/>
      </w:pPr>
      <w:r>
        <w:t>Regeste</w:t>
      </w:r>
    </w:p>
    <w:p>
      <w:r>
        <w:t>Résumé: RESTRICTION MINIMUM ENTRAINANT LE DROIT À UNE RÉDUCTION DE LOYER Pour justifier une réduction de loyer, l'usage de la chose doit être restreint d'au moins 5 %, voire 2 % s'il s'agit d'une atteinte permanente.</w:t>
      </w:r>
    </w:p>
    <w:p>
      <w:pPr>
        <w:pStyle w:val="Heading2"/>
      </w:pPr>
      <w:r>
        <w:t>Volltext</w:t>
      </w:r>
    </w:p>
    <w:p>
      <w:r>
        <w:t>Décisions | Fiches de jurisprudence en matière de baux et loyers Aller au contenu principal Looking for: (predictive search) Rechercher When autocomplete results are available use up and down arrows to review and enter to select. Touch device users, explore by touch or with swipe gestures. Décisions | Fiches de jurisprudence en matière de baux et loyers Décision Année 2026 2025 2024 2023 2022 2021 2020 2019 2018 2017 2016 2015 2014 2013 2012 2011 2010 2009 2008 2007 2006 2005 2004 2003 2002 2001 2000 1999 1998 1997 1996 1995 1994 1993 1992 1991 1990 1989 1988 1987 1986 1985 1984 1983 1982 1981 1980 1979 1978 1977 1976 1975 Résumé Arrêt de principe Contenant les mots dans les métadonnées Date de décision entre le : et le Normes (articles de loi) : Descripteurs : Résumé : Parties : Remarques : Tri décroissant par Date de décision Score de recherche Résultats par page 20 50 100 Nouvelle recherche Rechercher Recherche avancée Recherche par article de lois Recherche par descripteur Aucun résultat ne correspond aux termes de recherche spécifiés Suggestions Vérifiez l’orthographe des termes de recherche. Essayez d'autres mots. Utilisez des mots clés plus généraux.</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