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4A_43/2008 vom 1. April 2009</w:t>
      </w:r>
    </w:p>
    <w:p>
      <w:r>
        <w:t>GE Cour de justice, 2009-04-01, FR</w:t>
      </w:r>
    </w:p>
    <w:p>
      <w:r>
        <w:rPr>
          <w:b/>
        </w:rPr>
        <w:t xml:space="preserve">Quelle: </w:t>
      </w:r>
      <w:r>
        <w:t>https://mcp.opencaselaw.ch/entscheid/ge_gerichte_4A_43_2008</w:t>
      </w:r>
    </w:p>
    <w:p>
      <w:r>
        <w:t>FR: GE_GERICHTE 4A_43/2008 du 1 avril 2009</w:t>
      </w:r>
    </w:p>
    <w:p>
      <w:r>
        <w:t>IT: GE_GERICHTE 4A_43/2008 del 1 aprile 2009</w:t>
      </w:r>
    </w:p>
    <w:p>
      <w:pPr>
        <w:pStyle w:val="Heading2"/>
      </w:pPr>
      <w:r>
        <w:t>Regeste</w:t>
      </w:r>
    </w:p>
    <w:p>
      <w:r>
        <w:t>Résumé: CIRCONSTANCES ENVIRONNANTES La construction d'un nouvel immeuble dont les fenêtres et les balcons font face à l'appartement du locataire ne constitue pas un défaut qui donnerait droit à une réduction du loyer. Le locataire peut efficacement protéger son intimité en utilisant des volets ou des stores et des rideaux.</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