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4A_428/2020 vom 1. April 2021</w:t>
      </w:r>
    </w:p>
    <w:p>
      <w:r>
        <w:t>GE Cour de justice, 2021-04-01, FR</w:t>
      </w:r>
    </w:p>
    <w:p>
      <w:r>
        <w:rPr>
          <w:b/>
        </w:rPr>
        <w:t xml:space="preserve">Quelle: </w:t>
      </w:r>
      <w:r>
        <w:t>https://mcp.opencaselaw.ch/entscheid/ge_gerichte_4A_428_2020</w:t>
      </w:r>
    </w:p>
    <w:p>
      <w:r>
        <w:t>FR: GE_GERICHTE 4A_428/2020 du 1 avril 2021</w:t>
      </w:r>
    </w:p>
    <w:p>
      <w:r>
        <w:t>IT: GE_GERICHTE 4A_428/2020 del 1 aprile 2021</w:t>
      </w:r>
    </w:p>
    <w:p>
      <w:pPr>
        <w:pStyle w:val="Heading2"/>
      </w:pPr>
      <w:r>
        <w:t>Regeste</w:t>
      </w:r>
    </w:p>
    <w:p>
      <w:r>
        <w:t>Résumé: INTERRUPTION DE LA PRESCRIPTION - PROCÉDURE L’art. 138 al. 1 CO prévoit que « [l]a prescription interrompue par l’effet d’une requête en conciliation, d’une action ou d’une exception recommence à courir lorsque la juridiction saisie clôt la procédure ». La procédure est close au sens de cette disposition lorsqu’une décision ne peut plus être attaquée par un recours ou un appel. Ce n’est que dans ces conditions que la prescription cesse d’être interrompue.</w:t>
      </w:r>
    </w:p>
    <w:p>
      <w:pPr>
        <w:pStyle w:val="Heading2"/>
      </w:pPr>
      <w:r>
        <w:t>Volltext</w:t>
      </w:r>
    </w:p>
    <w:p>
      <w:r>
        <w:t>Résumé: INTERRUPTION DE LA PRESCRIPTION - PROCÉDURE L’art. 138 al. 1 CO prévoit que « [l]a prescription interrompue par l’effet d’une requête en conciliation, d’une action ou d’une exception recommence à courir lorsque la juridiction saisie clôt la procédure ». La procédure est close au sens de cette disposition lorsqu’une décision ne peut plus être attaquée par un recours ou un appel. Ce n’est que dans ces conditions que la prescription cesse d’être interrompue.</w:t>
      </w:r>
    </w:p>
    <w:p>
      <w:r>
        <w:t>Descripteurs: Descripteurs: BAIL À FERME;PRESCRIPTION;INTERRUPTION DU DÉLAI</w:t>
      </w:r>
    </w:p>
    <w:p>
      <w:r>
        <w:t>Normes: Normes: CO.138.al1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