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4A_418/2023 vom 12. Januar 2024</w:t>
      </w:r>
    </w:p>
    <w:p>
      <w:r>
        <w:t>GE Cour de justice, 2024-01-12, FR</w:t>
      </w:r>
    </w:p>
    <w:p>
      <w:r>
        <w:rPr>
          <w:b/>
        </w:rPr>
        <w:t xml:space="preserve">Quelle: </w:t>
      </w:r>
      <w:r>
        <w:t>https://mcp.opencaselaw.ch/entscheid/ge_gerichte_4A_418_2023</w:t>
      </w:r>
    </w:p>
    <w:p>
      <w:r>
        <w:t>FR: GE_GERICHTE 4A_418/2023 du 12 janvier 2024</w:t>
      </w:r>
    </w:p>
    <w:p>
      <w:r>
        <w:t>IT: GE_GERICHTE 4A_418/2023 del 12 gennaio 2024</w:t>
      </w:r>
    </w:p>
    <w:p>
      <w:pPr>
        <w:pStyle w:val="Heading2"/>
      </w:pPr>
      <w:r>
        <w:t>Regeste</w:t>
      </w:r>
    </w:p>
    <w:p>
      <w:r>
        <w:t>Résumé: TRANSACTION JUDICIAIRE - REVISION - ERREUR ESSENTIELLE Une partie ne saurait se prévaloir d’une erreur essentielle en lien avec un point controversé qui devait justement être réglé par transaction (caput controversum). A défaut, la problématique représentant l’objet même de la transaction pourrait être remise en question.</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