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4A_415/2022 vom 1. November 2022</w:t>
      </w:r>
    </w:p>
    <w:p>
      <w:r>
        <w:t>GE Cour de justice, 2022-11-01, FR</w:t>
      </w:r>
    </w:p>
    <w:p>
      <w:r>
        <w:rPr>
          <w:b/>
        </w:rPr>
        <w:t xml:space="preserve">Quelle: </w:t>
      </w:r>
      <w:r>
        <w:t>https://mcp.opencaselaw.ch/entscheid/ge_gerichte_4A_415_2022</w:t>
      </w:r>
    </w:p>
    <w:p>
      <w:r>
        <w:t>FR: GE_GERICHTE 4A_415/2022 du 1 novembre 2022</w:t>
      </w:r>
    </w:p>
    <w:p>
      <w:r>
        <w:t>IT: GE_GERICHTE 4A_415/2022 del 1 novembre 2022</w:t>
      </w:r>
    </w:p>
    <w:p>
      <w:pPr>
        <w:pStyle w:val="Heading2"/>
      </w:pPr>
      <w:r>
        <w:t>Regeste</w:t>
      </w:r>
    </w:p>
    <w:p>
      <w:r>
        <w:t>Résumé: RESILIATION - SOUS-LOCATION NON AUTORISEE - PAS DE PREJUDICE GRAVE Le fait que la locataire, qui donne des cours dans les locaux loués, laisse les clés dans la boîte à lait pour les participants aux cours pendant une période limitée dans la journée ne constitue pas un préjudice grave causé volontairement à la chose 257f al. 4 CO. La sous-location sans le consentement du bailleur permet une résiliation extraordinaire sur la base de l’art. 257f al. 3 CO uniquement si le locataire a préalablement été mis en demeure, sauf si cette démarche se serait révélée d’emblée inutile</w:t>
      </w:r>
    </w:p>
    <w:p>
      <w:pPr>
        <w:pStyle w:val="Heading2"/>
      </w:pPr>
      <w:r>
        <w:t>Volltext</w:t>
      </w:r>
    </w:p>
    <w:p>
      <w:r>
        <w:t>Résumé: RESILIATION - SOUS-LOCATION NON AUTORISEE - PAS DE PREJUDICE GRAVE Le fait que la locataire, qui donne des cours dans les locaux loués, laisse les clés dans la boîte à lait pour les participants aux cours pendant une période limitée dans la journée ne constitue pas un préjudice grave causé volontairement à la chose 257f al. 4 CO. La sous-location sans le consentement du bailleur permet une résiliation extraordinaire sur la base de l’art. 257f al. 3 CO uniquement si le locataire a préalablement été mis en demeure, sauf si cette démarche se serait révélée d’emblée inutile</w:t>
      </w:r>
    </w:p>
    <w:p>
      <w:r>
        <w:t>Descripteurs: Descripteurs: BAIL À LOYER;RÉSILIATION;SOUS-LOCATION</w:t>
      </w:r>
    </w:p>
    <w:p>
      <w:r>
        <w:t>Normes: Normes: CO.271a.al3; CO.257f.al3; CO.257f.al4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