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4A_413/2008 vom 26. November 2008</w:t>
      </w:r>
    </w:p>
    <w:p>
      <w:r>
        <w:t>GE Cour de justice, 2008-11-26, FR</w:t>
      </w:r>
    </w:p>
    <w:p>
      <w:r>
        <w:rPr>
          <w:b/>
        </w:rPr>
        <w:t xml:space="preserve">Quelle: </w:t>
      </w:r>
      <w:r>
        <w:t>https://mcp.opencaselaw.ch/entscheid/ge_gerichte_4A_413_2008</w:t>
      </w:r>
    </w:p>
    <w:p>
      <w:r>
        <w:t>FR: GE_GERICHTE 4A_413/2008 du 26 novembre 2008</w:t>
      </w:r>
    </w:p>
    <w:p>
      <w:r>
        <w:t>IT: GE_GERICHTE 4A_413/2008 del 26 novembre 2008</w:t>
      </w:r>
    </w:p>
    <w:p>
      <w:pPr>
        <w:pStyle w:val="Heading2"/>
      </w:pPr>
      <w:r>
        <w:t>Regeste</w:t>
      </w:r>
    </w:p>
    <w:p>
      <w:r>
        <w:t>Résumé: AUGMENTATION DE LOYER SUITE À DES TRAVAUX D'ASSAINISSEMENT Seule une amélioration sensible de la qualité constitue une plus-value et, partant, une prestation supplémentaire justifiant une augmentation du loyer. L'ampleur de la prestation supplémentaire correspond aux montants investis pour améliorer la qualité.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