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4A_39/2019 vom 23. Juli 2019</w:t>
      </w:r>
    </w:p>
    <w:p>
      <w:r>
        <w:t>GE Cour de justice, 2019-07-23, FR</w:t>
      </w:r>
    </w:p>
    <w:p>
      <w:r>
        <w:rPr>
          <w:b/>
        </w:rPr>
        <w:t xml:space="preserve">Quelle: </w:t>
      </w:r>
      <w:r>
        <w:t>https://mcp.opencaselaw.ch/entscheid/ge_gerichte_4A_39_2019</w:t>
      </w:r>
    </w:p>
    <w:p>
      <w:r>
        <w:t>FR: GE_GERICHTE 4A_39/2019 du 23 juillet 2019</w:t>
      </w:r>
    </w:p>
    <w:p>
      <w:r>
        <w:t>IT: GE_GERICHTE 4A_39/2019 del 23 luglio 2019</w:t>
      </w:r>
    </w:p>
    <w:p>
      <w:pPr>
        <w:pStyle w:val="Heading2"/>
      </w:pPr>
      <w:r>
        <w:t>Regeste</w:t>
      </w:r>
    </w:p>
    <w:p>
      <w:r>
        <w:t>Résumé: DEVOIR D'ENTRETIEN D'UN PARENT - PAS DE SOUS-LOCATION La question de l'hébergement d'un enfant en apprentissage ne ressortit ni au droit du bail, ni au droit du prêt à usage, mais au droit de la filiation. Il n'y a ni contrat de sous-location, ni contrat de prêt entre le père et sa fille. Le devoir d'entretien du père, qui s'étend à l'hébergement de l'enfant, est soumis à l'art. 277 al. 2 CC. L'hébergement de cet enfant entre ainsi dans l'usage normal de la chose louée par le père locataire, même si celui-ci n'occupe pas lui-même le logement. En l'absence d'une sous-location injustifiée, le bailleur ne peut dès lors pas résilier le bail de manière anticipée au sens de l'art. 257f al. 3 CO.</w:t>
      </w:r>
    </w:p>
    <w:p>
      <w:pPr>
        <w:pStyle w:val="Heading2"/>
      </w:pPr>
      <w:r>
        <w:t>Volltext</w:t>
      </w:r>
    </w:p>
    <w:p>
      <w:r>
        <w:t>Résumé: DEVOIR D'ENTRETIEN D'UN PARENT - PAS DE SOUS-LOCATION La question de l'hébergement d'un enfant en apprentissage ne ressortit ni au droit du bail, ni au droit du prêt à usage, mais au droit de la filiation. Il n'y a ni contrat de sous-location, ni contrat de prêt entre le père et sa fille. Le devoir d'entretien du père, qui s'étend à l'hébergement de l'enfant, est soumis à l'art. 277 al. 2 CC. L'hébergement de cet enfant entre ainsi dans l'usage normal de la chose louée par le père locataire, même si celui-ci n'occupe pas lui-même le logement. En l'absence d'une sous-location injustifiée, le bailleur ne peut dès lors pas résilier le bail de manière anticipée au sens de l'art. 257f al. 3 CO.</w:t>
      </w:r>
    </w:p>
    <w:p>
      <w:r>
        <w:t>Descripteurs: Descripteurs: BAIL À LOYER ; RÉSILIATION ANTICIPÉE ; DILIGENCE ; OBLIGATION D'ENTRETIEN</w:t>
      </w:r>
    </w:p>
    <w:p>
      <w:r>
        <w:t>Normes: Normes: CO.257f:al; CO.257f; CC.277; CC.276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