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4A_391/2012 vom 20. September 2012</w:t>
      </w:r>
    </w:p>
    <w:p>
      <w:r>
        <w:t>GE Cour de justice, 2012-09-20, FR</w:t>
      </w:r>
    </w:p>
    <w:p>
      <w:r>
        <w:rPr>
          <w:b/>
        </w:rPr>
        <w:t xml:space="preserve">Quelle: </w:t>
      </w:r>
      <w:r>
        <w:t>https://mcp.opencaselaw.ch/entscheid/ge_gerichte_4A_391_2012</w:t>
      </w:r>
    </w:p>
    <w:p>
      <w:r>
        <w:t>FR: GE_GERICHTE 4A_391/2012 du 20 septembre 2012</w:t>
      </w:r>
    </w:p>
    <w:p>
      <w:r>
        <w:t>IT: GE_GERICHTE 4A_391/2012 del 20 settembre 2012</w:t>
      </w:r>
    </w:p>
    <w:p>
      <w:pPr>
        <w:pStyle w:val="Heading2"/>
      </w:pPr>
      <w:r>
        <w:t>Regeste</w:t>
      </w:r>
    </w:p>
    <w:p>
      <w:r>
        <w:t>Résumé: DÉLAI POUR AGIR SUITE À L'ÉCHEC DE LA CONCILIATION - SUSPENSION Les délais pour ouvrir action ensuite de la délivrance d'une autorisation de procéder (art. 209 al. 3 et 4 CPC) sont suspendus pendant les féries (art. 145 CPC).</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