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4A_38/2010 vom 1. April 2010</w:t>
      </w:r>
    </w:p>
    <w:p>
      <w:r>
        <w:t>GE Cour de justice, 2010-04-01, FR</w:t>
      </w:r>
    </w:p>
    <w:p>
      <w:r>
        <w:rPr>
          <w:b/>
        </w:rPr>
        <w:t xml:space="preserve">Quelle: </w:t>
      </w:r>
      <w:r>
        <w:t>https://mcp.opencaselaw.ch/entscheid/ge_gerichte_4A_38_2010</w:t>
      </w:r>
    </w:p>
    <w:p>
      <w:r>
        <w:t>FR: GE_GERICHTE 4A_38/2010 du 1 avril 2010</w:t>
      </w:r>
    </w:p>
    <w:p>
      <w:r>
        <w:t>IT: GE_GERICHTE 4A_38/2010 del 1 aprile 2010</w:t>
      </w:r>
    </w:p>
    <w:p>
      <w:pPr>
        <w:pStyle w:val="Heading2"/>
      </w:pPr>
      <w:r>
        <w:t>Regeste</w:t>
      </w:r>
    </w:p>
    <w:p>
      <w:r>
        <w:t>Résumé: CONGÉ EXTRAORDINAIRE - DESTINATION ET AFFECTATION DES LOCAUX En cas de violation persistante des stipulations concernant l'affectation des locaux loués, le bailleur peut résilier le contrat sur la base de l'art. 257f al. 3 CO, même si l'activité du locataire n'engendre pas une situation insupportable selon cette disposition. In casu, l'exécution de travaux de traduction dans une partie de l'appartement dans lequel les locataires vivent ne constitue pas une affectation contraire aux fins d'habitation. Par ailleurs, aucun va-et-vient gênant de clients n'a été constaté et le fait d'effectuer à domicile des traductions à titre indépendant n'était pas apte à troubler quiconque, de sorte que la situation n'était pas grave au point d'être insupportable pour le bailleur ou le voisinage.</w:t>
      </w:r>
    </w:p>
    <w:p>
      <w:pPr>
        <w:pStyle w:val="Heading2"/>
      </w:pPr>
      <w:r>
        <w:t>Volltext</w:t>
      </w:r>
    </w:p>
    <w:p>
      <w:r>
        <w:t>Résumé: CONGÉ EXTRAORDINAIRE - DESTINATION ET AFFECTATION DES LOCAUX En cas de violation persistante des stipulations concernant l'affectation des locaux loués, le bailleur peut résilier le contrat sur la base de l'art. 257f al. 3 CO, même si l'activité du locataire n'engendre pas une situation insupportable selon cette disposition. In casu, l'exécution de travaux de traduction dans une partie de l'appartement dans lequel les locataires vivent ne constitue pas une affectation contraire aux fins d'habitation. Par ailleurs, aucun va-et-vient gênant de clients n'a été constaté et le fait d'effectuer à domicile des traductions à titre indépendant n'était pas apte à troubler quiconque, de sorte que la situation n'était pas grave au point d'être insupportable pour le bailleur ou le voisinage.</w:t>
      </w:r>
    </w:p>
    <w:p>
      <w:r>
        <w:t>Descripteurs: Descripteurs: BAIL A LOYER; RESILIATION ANTICIPEE; CHANGEMENT D'AFFECTATION</w:t>
      </w:r>
    </w:p>
    <w:p>
      <w:r>
        <w:t>Normes: Normes: CO.257f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