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4A_374/2012 vom 6. November 2012</w:t>
      </w:r>
    </w:p>
    <w:p>
      <w:r>
        <w:t>GE Cour de justice, 2012-11-06, FR</w:t>
      </w:r>
    </w:p>
    <w:p>
      <w:r>
        <w:rPr>
          <w:b/>
        </w:rPr>
        <w:t xml:space="preserve">Quelle: </w:t>
      </w:r>
      <w:r>
        <w:t>https://mcp.opencaselaw.ch/entscheid/ge_gerichte_4A_374_2012</w:t>
      </w:r>
    </w:p>
    <w:p>
      <w:r>
        <w:t>FR: GE_GERICHTE 4A_374/2012 du 6 novembre 2012</w:t>
      </w:r>
    </w:p>
    <w:p>
      <w:r>
        <w:t>IT: GE_GERICHTE 4A_374/2012 del 6 novembre 2012</w:t>
      </w:r>
    </w:p>
    <w:p>
      <w:pPr>
        <w:pStyle w:val="Heading2"/>
      </w:pPr>
      <w:r>
        <w:t>Regeste</w:t>
      </w:r>
    </w:p>
    <w:p>
      <w:r>
        <w:t>Résumé: CONTENU DE L'AVIS DE RÉSILIATION - LETTRE D'ACCOMPAGNEMENT Il est exclu d'appliquer par analogie l'art. 19 al. 1bis OBLF à l'exigence fixée par l'art. 9 al. 1 let. b OBLF, de sorte que la formule régie par l'art. 9 OBLF doit impérativement indiquer la date à laquelle un congé doit prendre effet, une information insérée seulement dans une lettre d'accompagnement n'étant pas suffisante.</w:t>
      </w:r>
    </w:p>
    <w:p>
      <w:pPr>
        <w:pStyle w:val="Heading2"/>
      </w:pPr>
      <w:r>
        <w:t>Volltext</w:t>
      </w:r>
    </w:p>
    <w:p>
      <w:r>
        <w:t>Résumé: CONTENU DE L'AVIS DE RÉSILIATION - LETTRE D'ACCOMPAGNEMENT Il est exclu d'appliquer par analogie l'art. 19 al. 1bis OBLF à l'exigence fixée par l'art. 9 al. 1 let. b OBLF, de sorte que la formule régie par l'art. 9 OBLF doit impérativement indiquer la date à laquelle un congé doit prendre effet, une information insérée seulement dans une lettre d'accompagnement n'étant pas suffisante.</w:t>
      </w:r>
    </w:p>
    <w:p>
      <w:r>
        <w:t>Descripteurs: Descripteurs: RÉSILIATION; FORME ET CONTENU ; NULLITÉ ; BAIL À FERME</w:t>
      </w:r>
    </w:p>
    <w:p>
      <w:r>
        <w:t>Normes: Normes: OBLF.9; CO.266l; CO.266o; CO.298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