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4A_367/2022 vom 10. November 2022</w:t>
      </w:r>
    </w:p>
    <w:p>
      <w:r>
        <w:t>GE Cour de justice, 2022-11-10, FR</w:t>
      </w:r>
    </w:p>
    <w:p>
      <w:r>
        <w:rPr>
          <w:b/>
        </w:rPr>
        <w:t xml:space="preserve">Quelle: </w:t>
      </w:r>
      <w:r>
        <w:t>https://mcp.opencaselaw.ch/entscheid/ge_gerichte_4A_367_2022</w:t>
      </w:r>
    </w:p>
    <w:p>
      <w:r>
        <w:t>FR: GE_GERICHTE 4A_367/2022 du 10 novembre 2022</w:t>
      </w:r>
    </w:p>
    <w:p>
      <w:r>
        <w:t>IT: GE_GERICHTE 4A_367/2022 del 10 novembre 2022</w:t>
      </w:r>
    </w:p>
    <w:p>
      <w:pPr>
        <w:pStyle w:val="Heading2"/>
      </w:pPr>
      <w:r>
        <w:t>Regeste</w:t>
      </w:r>
    </w:p>
    <w:p>
      <w:r>
        <w:t>Résumé: CONGE POUR DEFAUT DE PAIEMENT - EVACUATION - CAS CLAIR - ALLEGATION CONGE ABUSIF La contestation d'un congé contraire à la bonne foi, selon l'art. 271 s. CO, doit intervenir dans le délai de péremption de l'art. 273 CO. Si tel n'est pas le cas, le grief selon lequel le congé serait abusif (car le bailleur a attendu trop longtemps avant de le signifier) ne peut plus être invoqué en procédure d'expulsion.</w:t>
      </w:r>
    </w:p>
    <w:p>
      <w:pPr>
        <w:pStyle w:val="Heading2"/>
      </w:pPr>
      <w:r>
        <w:t>Volltext</w:t>
      </w:r>
    </w:p>
    <w:p>
      <w:r>
        <w:t>Résumé: CONGE POUR DEFAUT DE PAIEMENT - EVACUATION - CAS CLAIR - ALLEGATION CONGE ABUSIF La contestation d'un congé contraire à la bonne foi, selon l'art. 271 s. CO, doit intervenir dans le délai de péremption de l'art. 273 CO. Si tel n'est pas le cas, le grief selon lequel le congé serait abusif (car le bailleur a attendu trop longtemps avant de le signifier) ne peut plus être invoqué en procédure d'expulsion.</w:t>
      </w:r>
    </w:p>
    <w:p>
      <w:r>
        <w:t>Descripteurs: Descripteurs: BAIL À LOYER;RÉSILIATION;CAS CLAIR;EXPULSION DE LOCATAIRE;RÉSILIATION ABUSIVE</w:t>
      </w:r>
    </w:p>
    <w:p>
      <w:r>
        <w:t>Normes: Normes: CPC.257;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