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4A_367/2010 vom 4. Oktober 2010</w:t>
      </w:r>
    </w:p>
    <w:p>
      <w:r>
        <w:t>GE Cour de justice, 2010-10-04, FR</w:t>
      </w:r>
    </w:p>
    <w:p>
      <w:r>
        <w:rPr>
          <w:b/>
        </w:rPr>
        <w:t xml:space="preserve">Quelle: </w:t>
      </w:r>
      <w:r>
        <w:t>https://mcp.opencaselaw.ch/entscheid/ge_gerichte_4A_367_2010</w:t>
      </w:r>
    </w:p>
    <w:p>
      <w:r>
        <w:t>FR: GE_GERICHTE 4A_367/2010 du 4 octobre 2010</w:t>
      </w:r>
    </w:p>
    <w:p>
      <w:r>
        <w:t>IT: GE_GERICHTE 4A_367/2010 del 4 ottobre 2010</w:t>
      </w:r>
    </w:p>
    <w:p>
      <w:pPr>
        <w:pStyle w:val="Heading2"/>
      </w:pPr>
      <w:r>
        <w:t>Regeste</w:t>
      </w:r>
    </w:p>
    <w:p>
      <w:r>
        <w:t>Résumé: INTENTION DU LOCATAIRE DE RÉINTÉGRER LES LOCAUX En permettant la sous-location à l'art. 262 CO, le législateur n'avait certainement pas en vue des locataires qui s'incrustent dans leur droit tout en ayant quitté les lieux. La sous-location est bien plutôt conçue pour le cas du locataire qui n'a temporairement plus l'usage de la chose louée - par exemple en raison d'un stage professionnel ou d'études dans un autre lieu - et qui la remet provisoirement à un tiers pour se décharger ainsi, d'un point de vue économique, du fardeau du loyer; on peut aussi imaginer le cas d'un appartement devenu trop grand à la suite, par exemple, du décès ou du départ de l'un de ses occupants et qui est sous-loué à un tiers pour partie seulement. Si l'on ne veut pas que la sous-location soit dénaturée et qu'elle conduise à éluder les conditions d'un transfert de bail, il faut se montrer relativement strict quant à l'intention du locataire principal de réintégrer les locaux loués, intention qui doit résulter d'un besoin légitime et clairement perceptible.</w:t>
      </w:r>
    </w:p>
    <w:p>
      <w:pPr>
        <w:pStyle w:val="Heading2"/>
      </w:pPr>
      <w:r>
        <w:t>Volltext</w:t>
      </w:r>
    </w:p>
    <w:p>
      <w:r>
        <w:t>Résumé: INTENTION DU LOCATAIRE DE RÉINTÉGRER LES LOCAUX En permettant la sous-location à l'art. 262 CO, le législateur n'avait certainement pas en vue des locataires qui s'incrustent dans leur droit tout en ayant quitté les lieux. La sous-location est bien plutôt conçue pour le cas du locataire qui n'a temporairement plus l'usage de la chose louée - par exemple en raison d'un stage professionnel ou d'études dans un autre lieu - et qui la remet provisoirement à un tiers pour se décharger ainsi, d'un point de vue économique, du fardeau du loyer; on peut aussi imaginer le cas d'un appartement devenu trop grand à la suite, par exemple, du décès ou du départ de l'un de ses occupants et qui est sous-loué à un tiers pour partie seulement. Si l'on ne veut pas que la sous-location soit dénaturée et qu'elle conduise à éluder les conditions d'un transfert de bail, il faut se montrer relativement strict quant à l'intention du locataire principal de réintégrer les locaux loués, intention qui doit résulter d'un besoin légitime et clairement perceptible.</w:t>
      </w:r>
    </w:p>
    <w:p>
      <w:r>
        <w:t>Descripteurs: Descripteurs: BAIL À LOYER ; SOUS-LOCATION</w:t>
      </w:r>
    </w:p>
    <w:p>
      <w:r>
        <w:t>Normes: Normes: CO.262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