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4A_366/2016 vom 2. September 2016</w:t>
      </w:r>
    </w:p>
    <w:p>
      <w:r>
        <w:t>GE Cour de justice, 2016-09-02, FR</w:t>
      </w:r>
    </w:p>
    <w:p>
      <w:r>
        <w:rPr>
          <w:b/>
        </w:rPr>
        <w:t xml:space="preserve">Quelle: </w:t>
      </w:r>
      <w:r>
        <w:t>https://mcp.opencaselaw.ch/entscheid/ge_gerichte_4A_366_2016</w:t>
      </w:r>
    </w:p>
    <w:p>
      <w:r>
        <w:t>FR: GE_GERICHTE 4A_366/2016 du 2 septembre 2016</w:t>
      </w:r>
    </w:p>
    <w:p>
      <w:r>
        <w:t>IT: GE_GERICHTE 4A_366/2016 del 2 settembre 2016</w:t>
      </w:r>
    </w:p>
    <w:p>
      <w:pPr>
        <w:pStyle w:val="Heading2"/>
      </w:pPr>
      <w:r>
        <w:t>Regeste</w:t>
      </w:r>
    </w:p>
    <w:p>
      <w:r>
        <w:t>Résumé: VALIDITÉ FORMELLE DE LA RÉSILIATION Le congé notifié par une formule de résiliation qui se réfère à une mise en demeure dont la date est erronée n'est pas nul, ce d'autant plus lorsqu'il est manifeste qu'il s'agissait d'une erreur de plume.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