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4A_345/2020 vom 25. August 2020</w:t>
      </w:r>
    </w:p>
    <w:p>
      <w:r>
        <w:t>GE Cour de justice, 2020-08-25, FR</w:t>
      </w:r>
    </w:p>
    <w:p>
      <w:r>
        <w:rPr>
          <w:b/>
        </w:rPr>
        <w:t xml:space="preserve">Quelle: </w:t>
      </w:r>
      <w:r>
        <w:t>https://mcp.opencaselaw.ch/entscheid/ge_gerichte_4A_345_2020</w:t>
      </w:r>
    </w:p>
    <w:p>
      <w:r>
        <w:t>FR: GE_GERICHTE 4A_345/2020 du 25 août 2020</w:t>
      </w:r>
    </w:p>
    <w:p>
      <w:r>
        <w:t>IT: GE_GERICHTE 4A_345/2020 del 25 agosto 2020</w:t>
      </w:r>
    </w:p>
    <w:p>
      <w:pPr>
        <w:pStyle w:val="Heading2"/>
      </w:pPr>
      <w:r>
        <w:t>Regeste</w:t>
      </w:r>
    </w:p>
    <w:p>
      <w:r>
        <w:t>Résumé: ABSENCE D'INTÉRÊT DIGNE DE PROTECTION Selon l’art. 273b al. 1 CO, les dispositions concernant la protection des locataires contre les congés ne sont applicables à la sous-location que jusqu’à l’extinction du bail principal. Au-delà, le bail de sous-location n’est pas opposable au bailleur principal ; le bailleur principal peut exiger du sous-locataire la restitution de la chose louée. Au-delà du bail principal, le sous-locataire n’a pas d’intérêt digne de protection à obtenir un arrêt du Tribunal fédéral sur la validité du congé.</w:t>
      </w:r>
    </w:p>
    <w:p>
      <w:pPr>
        <w:pStyle w:val="Heading2"/>
      </w:pPr>
      <w:r>
        <w:t>Volltext</w:t>
      </w:r>
    </w:p>
    <w:p>
      <w:r>
        <w:t>Résumé: ABSENCE D'INTÉRÊT DIGNE DE PROTECTION Selon l’art. 273b al. 1 CO, les dispositions concernant la protection des locataires contre les congés ne sont applicables à la sous-location que jusqu’à l’extinction du bail principal. Au-delà, le bail de sous-location n’est pas opposable au bailleur principal ; le bailleur principal peut exiger du sous-locataire la restitution de la chose louée. Au-delà du bail principal, le sous-locataire n’a pas d’intérêt digne de protection à obtenir un arrêt du Tribunal fédéral sur la validité du congé.</w:t>
      </w:r>
    </w:p>
    <w:p>
      <w:r>
        <w:t>Descripteurs: Descripteurs: BAIL À LOYER;SOUS-LOCATION;EXPULSION DE LOCATAIRE;ÉVACUATION(EN GÉNÉRAL);INTÉRÊT DIGNE DE PROTECTION</w:t>
      </w:r>
    </w:p>
    <w:p>
      <w:r>
        <w:t>Normes: Normes: CO.273b; CO.262; CO.271; LTF.76.al1.letb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