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4A_337/2020 vom 9. Oktober 2020</w:t>
      </w:r>
    </w:p>
    <w:p>
      <w:r>
        <w:t>GE Cour de justice, 2020-10-09, FR</w:t>
      </w:r>
    </w:p>
    <w:p>
      <w:r>
        <w:rPr>
          <w:b/>
        </w:rPr>
        <w:t xml:space="preserve">Quelle: </w:t>
      </w:r>
      <w:r>
        <w:t>https://mcp.opencaselaw.ch/entscheid/ge_gerichte_4A_337_2020</w:t>
      </w:r>
    </w:p>
    <w:p>
      <w:r>
        <w:t>FR: GE_GERICHTE 4A_337/2020 du 9 octobre 2020</w:t>
      </w:r>
    </w:p>
    <w:p>
      <w:r>
        <w:t>IT: GE_GERICHTE 4A_337/2020 del 9 ottobre 2020</w:t>
      </w:r>
    </w:p>
    <w:p>
      <w:pPr>
        <w:pStyle w:val="Heading2"/>
      </w:pPr>
      <w:r>
        <w:t>Regeste</w:t>
      </w:r>
    </w:p>
    <w:p>
      <w:r>
        <w:t>Résumé: LA SITUATION JURIDIQUE N'EST PAS CLAIRE QUE S'IL EXISTE DES CIRCONSTANCES SELON LESQUELLES LE COMPORTEMENT DE LA PARTIE CONCERNEE CONSTITUE MANIFESTEMENT UN ABUS DE DROIT. Le tribunal admet l’application de la procédure sommaire lorsque l’état de fait n’est pas litigieux ou est susceptible d’être immédiatement prouvé et que la situation juridique est claire (art. 257 al. 1 CPC). La situation légale n’est en principe pas claire lorsque l’application de la norme litigieuse fait appel au pouvoir d’appréciation du tribunal ou à une décision en équité. Tel est le cas lorsque la décision nécessite l’appréciation de la bonne foi. Cela ne signifie toutefois pas que le cas clair doit être refusé à chaque fois que le défendeur invoque un exercice abusif de ses droits par le demandeur. Le cas clair ne peut dès lors être refusé d’un point de vue de l’interdiction de l’abus de droit que s’il existe des circonstances selon lesquelles le comportement de la partie concernée constitue manifestement un abus de droit.</w:t>
      </w:r>
    </w:p>
    <w:p>
      <w:pPr>
        <w:pStyle w:val="Heading2"/>
      </w:pPr>
      <w:r>
        <w:t>Volltext</w:t>
      </w:r>
    </w:p>
    <w:p>
      <w:r>
        <w:t>Résumé: LA SITUATION JURIDIQUE N'EST PAS CLAIRE QUE S'IL EXISTE DES CIRCONSTANCES SELON LESQUELLES LE COMPORTEMENT DE LA PARTIE CONCERNEE CONSTITUE MANIFESTEMENT UN ABUS DE DROIT. Le tribunal admet l’application de la procédure sommaire lorsque l’état de fait n’est pas litigieux ou est susceptible d’être immédiatement prouvé et que la situation juridique est claire (art. 257 al. 1 CPC). La situation légale n’est en principe pas claire lorsque l’application de la norme litigieuse fait appel au pouvoir d’appréciation du tribunal ou à une décision en équité. Tel est le cas lorsque la décision nécessite l’appréciation de la bonne foi. Cela ne signifie toutefois pas que le cas clair doit être refusé à chaque fois que le défendeur invoque un exercice abusif de ses droits par le demandeur. Le cas clair ne peut dès lors être refusé d’un point de vue de l’interdiction de l’abus de droit que s’il existe des circonstances selon lesquelles le comportement de la partie concernée constitue manifestement un abus de droit.</w:t>
      </w:r>
    </w:p>
    <w:p>
      <w:r>
        <w:t>Descripteurs: Descripteurs: BAIL À LOYER;CAS CLAIR;PRINCIPE DE LA BONNE FOI;ABUS DE DROIT</w:t>
      </w:r>
    </w:p>
    <w:p>
      <w:r>
        <w:t>Normes: Normes: CPC.257.al1; CC.2.al2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