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4A_335/2018 vom 9. Mai 2019</w:t>
      </w:r>
    </w:p>
    <w:p>
      <w:r>
        <w:t>GE Cour de justice, 2019-05-09, FR</w:t>
      </w:r>
    </w:p>
    <w:p>
      <w:r>
        <w:rPr>
          <w:b/>
        </w:rPr>
        <w:t xml:space="preserve">Quelle: </w:t>
      </w:r>
      <w:r>
        <w:t>https://mcp.opencaselaw.ch/entscheid/ge_gerichte_4A_335_2018</w:t>
      </w:r>
    </w:p>
    <w:p>
      <w:r>
        <w:t>FR: GE_GERICHTE 4A_335/2018 du 9 mai 2019</w:t>
      </w:r>
    </w:p>
    <w:p>
      <w:r>
        <w:t>IT: GE_GERICHTE 4A_335/2018 del 9 maggio 2019</w:t>
      </w:r>
    </w:p>
    <w:p>
      <w:pPr>
        <w:pStyle w:val="Heading2"/>
      </w:pPr>
      <w:r>
        <w:t>Regeste</w:t>
      </w:r>
    </w:p>
    <w:p>
      <w:r>
        <w:t>Résumé: INVALIDATION DU CONTRAT - ERREUR ESSENTIELLE - EFFETS Selon la jurisprudence, le contrat qui a été valablement invalidé pour vice du consentement (art.31 al. 1-2 CO), comme d'ailleurs le contrat nul pour vice de forme (art. 216 CO), le contrat révoqué conformément à l'art. 40f CO, le contrat qui ne se conclut pas ou le contrat soumis à une condition suspensive, est en principe invalide depuis le début, soit ex tunc, et les prestations qui ont déjà été effectuées doivent être restituées, pour les choses, selon les règles de l'action en revendication (art. 641 al. 2 CC) et, pour les autres prestations, selon les règles de l'action en enrichissement illégitime(art. 62 ss CO). Toutefois, pour les contrats de durée, partiellement ou entièrement exécutés, il faut admettre qu'il y a en quelque sorte une résiliation extraordinaire avec effet ex nunc : pour la partie exécutée, l'accord des parties n'est pas modifié et est valable jusqu'à la déclaration d'invalidation.</w:t>
      </w:r>
    </w:p>
    <w:p>
      <w:pPr>
        <w:pStyle w:val="Heading2"/>
      </w:pPr>
      <w:r>
        <w:t>Volltext</w:t>
      </w:r>
    </w:p>
    <w:p>
      <w:r>
        <w:t>Résumé: INVALIDATION DU CONTRAT - ERREUR ESSENTIELLE - EFFETS Selon la jurisprudence, le contrat qui a été valablement invalidé pour vice du consentement (art.31 al. 1-2 CO), comme d'ailleurs le contrat nul pour vice de forme (art. 216 CO), le contrat révoqué conformément à l'art. 40f CO, le contrat qui ne se conclut pas ou le contrat soumis à une condition suspensive, est en principe invalide depuis le début, soit ex tunc, et les prestations qui ont déjà été effectuées doivent être restituées, pour les choses, selon les règles de l'action en revendication (art. 641 al. 2 CC) et, pour les autres prestations, selon les règles de l'action en enrichissement illégitime(art. 62 ss CO). Toutefois, pour les contrats de durée, partiellement ou entièrement exécutés, il faut admettre qu'il y a en quelque sorte une résiliation extraordinaire avec effet ex nunc : pour la partie exécutée, l'accord des parties n'est pas modifié et est valable jusqu'à la déclaration d'invalidation.</w:t>
      </w:r>
    </w:p>
    <w:p>
      <w:r>
        <w:t>Descripteurs: Descripteurs: BAIL À LOYER ; ERREUR ESSENTIELLE ; EX NUNC</w:t>
      </w:r>
    </w:p>
    <w:p>
      <w:r>
        <w:t>Normes: Normes: CO.23ss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