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4A_332/2016 vom 20. September 2016</w:t>
      </w:r>
    </w:p>
    <w:p>
      <w:r>
        <w:t>GE Cour de justice, 2016-09-20, FR</w:t>
      </w:r>
    </w:p>
    <w:p>
      <w:r>
        <w:rPr>
          <w:b/>
        </w:rPr>
        <w:t xml:space="preserve">Quelle: </w:t>
      </w:r>
      <w:r>
        <w:t>https://mcp.opencaselaw.ch/entscheid/ge_gerichte_4A_332_2016</w:t>
      </w:r>
    </w:p>
    <w:p>
      <w:r>
        <w:t>FR: GE_GERICHTE 4A_332/2016 du 20 septembre 2016</w:t>
      </w:r>
    </w:p>
    <w:p>
      <w:r>
        <w:t>IT: GE_GERICHTE 4A_332/2016 del 20 settembre 2016</w:t>
      </w:r>
    </w:p>
    <w:p>
      <w:pPr>
        <w:pStyle w:val="Heading2"/>
      </w:pPr>
      <w:r>
        <w:t>Regeste</w:t>
      </w:r>
    </w:p>
    <w:p>
      <w:r>
        <w:t>Résumé: LOCATAIRE DE REMPLACEMENT - IMMUNITÉ DIPLOMATIQUE Le fait que l'immunité diplomatique dont bénéficie le candidat de remplacement puisse rendre plus compliquées les démarches en cas de retard dans le paiement du loyer ne suffit pas à retenir une aggravation de la situation du bailleur justifiant d'écarter le candidat.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