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4A_302/2021 vom 28. Januar 2022</w:t>
      </w:r>
    </w:p>
    <w:p>
      <w:r>
        <w:t>GE Cour de justice, 2022-01-28, FR</w:t>
      </w:r>
    </w:p>
    <w:p>
      <w:r>
        <w:rPr>
          <w:b/>
        </w:rPr>
        <w:t xml:space="preserve">Quelle: </w:t>
      </w:r>
      <w:r>
        <w:t>https://mcp.opencaselaw.ch/entscheid/ge_gerichte_4A_302_2021</w:t>
      </w:r>
    </w:p>
    <w:p>
      <w:r>
        <w:t>FR: GE_GERICHTE 4A_302/2021 du 28 janvier 2022</w:t>
      </w:r>
    </w:p>
    <w:p>
      <w:r>
        <w:t>IT: GE_GERICHTE 4A_302/2021 del 28 gennaio 2022</w:t>
      </w:r>
    </w:p>
    <w:p>
      <w:pPr>
        <w:pStyle w:val="Heading2"/>
      </w:pPr>
      <w:r>
        <w:t>Regeste</w:t>
      </w:r>
    </w:p>
    <w:p>
      <w:r>
        <w:t>Résumé: ACTION EN RÉPÉTITION DE L'INDÛ - CONNAISSANCE EFFECTIVE - PRÉSOMPTION D'IGNORANCE DU LOCATAIRE Dans le cas du locataire qui n'a pas reçu la formule officielle obligatoire en vertu de l'art. 270 al. 2 CO, la connaissance effective intervient lorsque le locataire sait que l'absence de cette formule, respectivement de l'indication du loyer du locataire précédent ou de la motivation de la hausse, entraîne la nullité du loyer initial, que le loyer qu'il a versé était trop élevé et qu'il était, partant, abusif. L'ignorance du locataire est présumée. Le locataire qui n'a pas de connaissances spécifiques en droit du bail n'apprend l'exigence de la formule officielle que lorsqu'il cherche conseil auprès d'un avocat et que cette question est effectivement abordée. Récemment, dans l'ATF146 III 82, le Tribunal a toutefois ajouté que l'on peut légitimement s'interroger sur le point de savoir si, de nos jours, l'ignorance présumée du locataire, quant au caractère obligatoire de la formule officielle et aux conséquences attachées à l'absence de celle-ci, se justifie encore, dès lors que l'usage de la formule officielle a été rendu obligatoire il y a plus de vingt-cinq ans dans le canton de Vaud, que cette exigence a été rappelée à réitérées reprises par le Tribunal fédéral dans plusieurs arrêts publiés et qu'il est possible de se renseigner aisément sur ce point en effectuant une simple recherche sur internet ou en consultant le site d'associations militant en faveur de la défense des droits des locataires. L'interrogation que le Tribunal fédéral a manifesté dans cet arrêt ne visait que l'appréciation des preuves. Elle invitait le juge du fait à vérifier, par appréciation des preuves, si le locataire demandeur doit bénéficier de la présomption d'ignorance compte tenu de l'ensemble des circonstances. Tel ne serait notamment pas le cas si le locataire avait des connaissances spécifiques en droit du bail, s'il avait déjà loué un appartement pour lequel il avait reçu la formule officielle, ou s'il avait été impliqué dans une précédente procédure de contestation du loyer initial.</w:t>
      </w:r>
    </w:p>
    <w:p>
      <w:pPr>
        <w:pStyle w:val="Heading2"/>
      </w:pPr>
      <w:r>
        <w:t>Volltext</w:t>
      </w:r>
    </w:p>
    <w:p>
      <w:r>
        <w:t>Résumé: ACTION EN RÉPÉTITION DE L'INDÛ - CONNAISSANCE EFFECTIVE - PRÉSOMPTION D'IGNORANCE DU LOCATAIRE Dans le cas du locataire qui n'a pas reçu la formule officielle obligatoire en vertu de l'art. 270 al. 2 CO, la connaissance effective intervient lorsque le locataire sait que l'absence de cette formule, respectivement de l'indication du loyer du locataire précédent ou de la motivation de la hausse, entraîne la nullité du loyer initial, que le loyer qu'il a versé était trop élevé et qu'il était, partant, abusif. L'ignorance du locataire est présumée. Le locataire qui n'a pas de connaissances spécifiques en droit du bail n'apprend l'exigence de la formule officielle que lorsqu'il cherche conseil auprès d'un avocat et que cette question est effectivement abordée. Récemment, dans l'ATF146 III 82, le Tribunal a toutefois ajouté que l'on peut légitimement s'interroger sur le point de savoir si, de nos jours, l'ignorance présumée du locataire, quant au caractère obligatoire de la formule officielle et aux conséquences attachées à l'absence de celle-ci, se justifie encore, dès lors que l'usage de la formule officielle a été rendu obligatoire il y a plus de vingt-cinq ans dans le canton de Vaud, que cette exigence a été rappelée à réitérées reprises par le Tribunal fédéral dans plusieurs arrêts publiés et qu'il est possible de se renseigner aisément sur ce point en effectuant une simple recherche sur internet ou en consultant le site d'associations militant en faveur de la défense des droits des locataires. L'interrogation que le Tribunal fédéral a manifesté dans cet arrêt ne visait que l'appréciation des preuves. Elle invitait le juge du fait à vérifier, par appréciation des preuves, si le locataire demandeur doit bénéficier de la présomption d'ignorance compte tenu de l'ensemble des circonstances. Tel ne serait notamment pas le cas si le locataire avait des connaissances spécifiques en droit du bail, s'il avait déjà loué un appartement pour lequel il avait reçu la formule officielle, ou s'il avait été impliqué dans une précédente procédure de contestation du loyer initial.</w:t>
      </w:r>
    </w:p>
    <w:p>
      <w:r>
        <w:t>Descripteurs: Descripteurs: BAIL À LOYER;LOYER INITIAL;NULLITÉ;PRESCRIPTION</w:t>
      </w:r>
    </w:p>
    <w:p>
      <w:r>
        <w:t>Normes: Normes: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