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4A_297/2012 vom 9. Oktober 2012</w:t>
      </w:r>
    </w:p>
    <w:p>
      <w:r>
        <w:t>GE Cour de justice, 2012-10-09, FR</w:t>
      </w:r>
    </w:p>
    <w:p>
      <w:r>
        <w:rPr>
          <w:b/>
        </w:rPr>
        <w:t xml:space="preserve">Quelle: </w:t>
      </w:r>
      <w:r>
        <w:t>https://mcp.opencaselaw.ch/entscheid/ge_gerichte_4A_297_2012</w:t>
      </w:r>
    </w:p>
    <w:p>
      <w:r>
        <w:t>FR: GE_GERICHTE 4A_297/2012 du 9 octobre 2012</w:t>
      </w:r>
    </w:p>
    <w:p>
      <w:r>
        <w:t>IT: GE_GERICHTE 4A_297/2012 del 9 ottobre 2012</w:t>
      </w:r>
    </w:p>
    <w:p>
      <w:pPr>
        <w:pStyle w:val="Heading2"/>
      </w:pPr>
      <w:r>
        <w:t>Regeste</w:t>
      </w:r>
    </w:p>
    <w:p>
      <w:r>
        <w:t>Résumé: LITISPENDANCE EN CAS D'INCOMPÉTENCE DU TRIBUNAL Le délai de l'article 63 CPC commence à courir avec la notification de la décision d'incompétence et non à l'échéance du délai d'appel.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