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4A_295/2017 vom 25. April 2018</w:t>
      </w:r>
    </w:p>
    <w:p>
      <w:r>
        <w:t>GE Cour de justice, 2018-04-25, FR</w:t>
      </w:r>
    </w:p>
    <w:p>
      <w:r>
        <w:rPr>
          <w:b/>
        </w:rPr>
        <w:t xml:space="preserve">Quelle: </w:t>
      </w:r>
      <w:r>
        <w:t>https://mcp.opencaselaw.ch/entscheid/ge_gerichte_4A_295_2017</w:t>
      </w:r>
    </w:p>
    <w:p>
      <w:r>
        <w:t>FR: GE_GERICHTE 4A_295/2017 du 25 avril 2018</w:t>
      </w:r>
    </w:p>
    <w:p>
      <w:r>
        <w:t>IT: GE_GERICHTE 4A_295/2017 del 25 aprile 2018</w:t>
      </w:r>
    </w:p>
    <w:p>
      <w:pPr>
        <w:pStyle w:val="Heading2"/>
      </w:pPr>
      <w:r>
        <w:t>Regeste</w:t>
      </w:r>
    </w:p>
    <w:p>
      <w:r>
        <w:t>Résumé: CAS CLAIR - PRODUCTION DE L'AVIS OFFICIEL DE RÉSILIATION PAS NÉCESSAIRE SI LE FERMIER NE CONTESTE PAS L'AVOIR RECU La formule selon laquelle " la nullité peut être invoquée en tout temps devant toute autorité et doit être constatée d'office " ne s'applique pas dans le domaine des contrats et de leur résiliation lorsque la maxime des débats est applicable. Il découle de ces principes qu'en première instance, le locataire (ou le fermier) doit contester avoir reçu la notification de la formule officielle que le bailleur allègue lui avoir adressée; à défaut, le bailleur demandeur n'a pas à en apporter la preuve en produisant une copie de dite formule (art. 150 al. 1 in fine CPC).</w:t>
      </w:r>
    </w:p>
    <w:p>
      <w:pPr>
        <w:pStyle w:val="Heading2"/>
      </w:pPr>
      <w:r>
        <w:t>Volltext</w:t>
      </w:r>
    </w:p>
    <w:p>
      <w:r>
        <w:t>Résumé: CAS CLAIR - PRODUCTION DE L'AVIS OFFICIEL DE RÉSILIATION PAS NÉCESSAIRE SI LE FERMIER NE CONTESTE PAS L'AVOIR RECU La formule selon laquelle " la nullité peut être invoquée en tout temps devant toute autorité et doit être constatée d'office " ne s'applique pas dans le domaine des contrats et de leur résiliation lorsque la maxime des débats est applicable. Il découle de ces principes qu'en première instance, le locataire (ou le fermier) doit contester avoir reçu la notification de la formule officielle que le bailleur allègue lui avoir adressée; à défaut, le bailleur demandeur n'a pas à en apporter la preuve en produisant une copie de dite formule (art. 150 al. 1 in fine CPC).</w:t>
      </w:r>
    </w:p>
    <w:p>
      <w:r>
        <w:t>Descripteurs: Descripteurs: BAIL À LOYER ; BAIL À FERME ; RÉSILIATION ANTICIPÉE ; DEMEURE ; EXPULSION DE LOCATAIRE ; CAS CLAIR ; NULLITÉ ; MAXIME DES DÉBATS</w:t>
      </w:r>
    </w:p>
    <w:p>
      <w:r>
        <w:t>Normes: Normes: CO.266l; CO.298; CPC.257; CO.257d; CO.282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