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4A_290/2015 vom 9. September 2015</w:t>
      </w:r>
    </w:p>
    <w:p>
      <w:r>
        <w:t>GE Cour de justice, 2015-09-09, FR</w:t>
      </w:r>
    </w:p>
    <w:p>
      <w:r>
        <w:rPr>
          <w:b/>
        </w:rPr>
        <w:t xml:space="preserve">Quelle: </w:t>
      </w:r>
      <w:r>
        <w:t>https://mcp.opencaselaw.ch/entscheid/ge_gerichte_4A_290_2015</w:t>
      </w:r>
    </w:p>
    <w:p>
      <w:r>
        <w:t>FR: GE_GERICHTE 4A_290/2015 du 9 septembre 2015</w:t>
      </w:r>
    </w:p>
    <w:p>
      <w:r>
        <w:t>IT: GE_GERICHTE 4A_290/2015 del 9 settembre 2015</w:t>
      </w:r>
    </w:p>
    <w:p>
      <w:pPr>
        <w:pStyle w:val="Heading2"/>
      </w:pPr>
      <w:r>
        <w:t>Regeste</w:t>
      </w:r>
    </w:p>
    <w:p>
      <w:r>
        <w:t>Résumé: VALIDITÉ DE LA RÉSILIATION EN CAS DE SOUS-LOCATION TOTALE SELON QUE LA SOUS-LOCATION ÉTAIT AUTORISÉE OU NON En cas de sous-location (totale) non autorisée (absence de consentement du bailleur), celui-ci peut valablement résilier le bail s'il était en droit de refuser son consentement. Les cas dans lesquels il dispose de ce droit sont énumérés de manière exhaustive à l'art. 262 al. 2 CO. La résiliation ordinaire est également valable si le simple fait de ne pas requérir le consentement préalable du bailleur est de nature à anéantir le lien de confiance qui lie le bailleur au locataire; en effet, le congé ordinaire donné comme sanction de ce fait n'est pas contraire aux règles de la bonne foi, et cela même si le bailleur a toléré la situation pendant un certain temps. A ces cas s'ajoute l'interdiction générale de l'abus de droit au sens de l'art. 2 al. 2 CC: en effet, lorsque le locataire abuse de son droit à la sous-location, il ne saurait être protégé et il faut raisonner comme si son droit n'existait pas. Si le bailleur a donné son consentement, il ne peut plus se prévaloir par la suite des motifs de refus (art. 262 al. 2 CO) qu'il connaissait ou devait connaître au moment d'autoriser la sous-location (totale). Dès lors, c'est à bon droit que le locataire exerce son droit de sous-louer et le congé, qui repose sur ce motif, est en principe annulable. Il reste toutefois au bailleur la possibilité de se prévaloir de l'interdiction générale de l'abus de droit (ex : lorsque le bailleur consent à une sous-location de durée indéterminée, on ne saurait en inférer qu'il l'accepte ad vitam aeternam.).</w:t>
      </w:r>
    </w:p>
    <w:p>
      <w:pPr>
        <w:pStyle w:val="Heading2"/>
      </w:pPr>
      <w:r>
        <w:t>Volltext</w:t>
      </w:r>
    </w:p>
    <w:p>
      <w:r>
        <w:t>Résumé: VALIDITÉ DE LA RÉSILIATION EN CAS DE SOUS-LOCATION TOTALE SELON QUE LA SOUS-LOCATION ÉTAIT AUTORISÉE OU NON En cas de sous-location (totale) non autorisée (absence de consentement du bailleur), celui-ci peut valablement résilier le bail s'il était en droit de refuser son consentement. Les cas dans lesquels il dispose de ce droit sont énumérés de manière exhaustive à l'art. 262 al. 2 CO. La résiliation ordinaire est également valable si le simple fait de ne pas requérir le consentement préalable du bailleur est de nature à anéantir le lien de confiance qui lie le bailleur au locataire; en effet, le congé ordinaire donné comme sanction de ce fait n'est pas contraire aux règles de la bonne foi, et cela même si le bailleur a toléré la situation pendant un certain temps. A ces cas s'ajoute l'interdiction générale de l'abus de droit au sens de l'art. 2 al. 2 CC: en effet, lorsque le locataire abuse de son droit à la sous-location, il ne saurait être protégé et il faut raisonner comme si son droit n'existait pas. Si le bailleur a donné son consentement, il ne peut plus se prévaloir par la suite des motifs de refus (art. 262 al. 2 CO) qu'il connaissait ou devait connaître au moment d'autoriser la sous-location (totale). Dès lors, c'est à bon droit que le locataire exerce son droit de sous-louer et le congé, qui repose sur ce motif, est en principe annulable. Il reste toutefois au bailleur la possibilité de se prévaloir de l'interdiction générale de l'abus de droit (ex : lorsque le bailleur consent à une sous-location de durée indéterminée, on ne saurait en inférer qu'il l'accepte ad vitam aeternam.).</w:t>
      </w:r>
    </w:p>
    <w:p>
      <w:r>
        <w:t>Descripteurs: Descripteurs: BAIL À LOYER ; SOUS-LOCATION ; RÉSILIATION ABUSIVE</w:t>
      </w:r>
    </w:p>
    <w:p>
      <w:r>
        <w:t>Normes: Normes: CO.262; CO.271a.al.1.let.a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