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4A_284/2024 vom 17. Dezember 2024</w:t>
      </w:r>
    </w:p>
    <w:p>
      <w:r>
        <w:t>GE Cour de justice, 2024-12-17, FR</w:t>
      </w:r>
    </w:p>
    <w:p>
      <w:r>
        <w:rPr>
          <w:b/>
        </w:rPr>
        <w:t xml:space="preserve">Quelle: </w:t>
      </w:r>
      <w:r>
        <w:t>https://mcp.opencaselaw.ch/entscheid/ge_gerichte_4A_284_2024</w:t>
      </w:r>
    </w:p>
    <w:p>
      <w:r>
        <w:t>FR: GE_GERICHTE 4A_284/2024 du 17 décembre 2024</w:t>
      </w:r>
    </w:p>
    <w:p>
      <w:r>
        <w:t>IT: GE_GERICHTE 4A_284/2024 del 17 dicembre 2024</w:t>
      </w:r>
    </w:p>
    <w:p>
      <w:pPr>
        <w:pStyle w:val="Heading2"/>
      </w:pPr>
      <w:r>
        <w:t>Regeste</w:t>
      </w:r>
    </w:p>
    <w:p>
      <w:r>
        <w:t>Résumé: CONGE EXTRAORDINAIRE - MANQUE D'EGARDS ENVERS LES VOISINS - COMPORTEMENT IMPUTABLE A UN AUXILIAIRE DU LOCATAIRE - AVERTISSEMENT Le comportement du locataire doit constituer une violation de son devoir de diligence ou un usage de la chose violant les stipulations du contrat ; il doit atteindre une certaine gravité et n’a pas besoin d’être le fait du locataire (il peut s’agir d’un manquement imputable à ses auxiliaires, par exemple les personnes avec lequel il vit, ses visites, ses employés ou ses sous-locataires). L’excès de bruit et l’irrespect des règles d’utilisation des parties communes constituent, en cas de réitération malgré un avertissement, des motifs typiques de congé pour manque d’égard envers les voisins. L’avertissement écrit doit indiquer précisément quelle violation est reprochée au locataire, afin que celui-ci puisse rectifier son comportement.</w:t>
      </w:r>
    </w:p>
    <w:p>
      <w:pPr>
        <w:pStyle w:val="Heading2"/>
      </w:pPr>
      <w:r>
        <w:t>Volltext</w:t>
      </w:r>
    </w:p>
    <w:p>
      <w:r>
        <w:t>Résumé: CONGE EXTRAORDINAIRE - MANQUE D'EGARDS ENVERS LES VOISINS - COMPORTEMENT IMPUTABLE A UN AUXILIAIRE DU LOCATAIRE - AVERTISSEMENT Le comportement du locataire doit constituer une violation de son devoir de diligence ou un usage de la chose violant les stipulations du contrat ; il doit atteindre une certaine gravité et n’a pas besoin d’être le fait du locataire (il peut s’agir d’un manquement imputable à ses auxiliaires, par exemple les personnes avec lequel il vit, ses visites, ses employés ou ses sous-locataires). L’excès de bruit et l’irrespect des règles d’utilisation des parties communes constituent, en cas de réitération malgré un avertissement, des motifs typiques de congé pour manque d’égard envers les voisins. L’avertissement écrit doit indiquer précisément quelle violation est reprochée au locataire, afin que celui-ci puisse rectifier son comportement.</w:t>
      </w:r>
    </w:p>
    <w:p>
      <w:r>
        <w:t>Descripteurs: Descripteurs: BAIL À LOYER;RÉSILIATION;DILIGENCE;AUXILIAIRE;SOMMATION</w:t>
      </w:r>
    </w:p>
    <w:p>
      <w:r>
        <w:t>Normes: Normes: CO.257f.al3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