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4A_25/2025 vom 10. März 2025</w:t>
      </w:r>
    </w:p>
    <w:p>
      <w:r>
        <w:t>GE Cour de justice, 2025-03-10, FR</w:t>
      </w:r>
    </w:p>
    <w:p>
      <w:r>
        <w:rPr>
          <w:b/>
        </w:rPr>
        <w:t xml:space="preserve">Quelle: </w:t>
      </w:r>
      <w:r>
        <w:t>https://mcp.opencaselaw.ch/entscheid/ge_gerichte_4A_25_2025</w:t>
      </w:r>
    </w:p>
    <w:p>
      <w:r>
        <w:t>FR: GE_GERICHTE 4A_25/2025 du 10 mars 2025</w:t>
      </w:r>
    </w:p>
    <w:p>
      <w:r>
        <w:t>IT: GE_GERICHTE 4A_25/2025 del 10 marzo 2025</w:t>
      </w:r>
    </w:p>
    <w:p>
      <w:pPr>
        <w:pStyle w:val="Heading2"/>
      </w:pPr>
      <w:r>
        <w:t>Regeste</w:t>
      </w:r>
    </w:p>
    <w:p>
      <w:r>
        <w:t>Résumé: CONDITIONS ABUSIVES DE LA SOUS-LOCATION - RESILIATION EXTRAORDINAIRE - CARACTERE INSUPPORTABLE DU MAINTIEN DU BAIL La sous-location sans accord du bailleur peut justifier une résiliation anticipée au sens de l’art. 257f al. 3 CO. Deux situations se présentent : soit le bailleur a refusé de donner son consentement et pouvait valablement le faire pour l’un des motifs de l’art. 262 al. 2 CO, soit le locataire n’a pas demandé le consentement du bailleur et celui-ci aurait pu valablement refuser la sous-location pour l’un des motifs de l’art. 262 al. 2 CO. Si l’un des motifs de cette disposition est réalisé, la condition du caractère insupportable du maintien du contrat pour le bailleur (quatrième condition pour l’application de l’art. 257f al. 3 CO) est automatiquement réalisée.</w:t>
      </w:r>
    </w:p>
    <w:p>
      <w:pPr>
        <w:pStyle w:val="Heading2"/>
      </w:pPr>
      <w:r>
        <w:t>Volltext</w:t>
      </w:r>
    </w:p>
    <w:p>
      <w:r>
        <w:t>Résumé: CONDITIONS ABUSIVES DE LA SOUS-LOCATION - RESILIATION EXTRAORDINAIRE - CARACTERE INSUPPORTABLE DU MAINTIEN DU BAIL La sous-location sans accord du bailleur peut justifier une résiliation anticipée au sens de l’art. 257f al. 3 CO. Deux situations se présentent : soit le bailleur a refusé de donner son consentement et pouvait valablement le faire pour l’un des motifs de l’art. 262 al. 2 CO, soit le locataire n’a pas demandé le consentement du bailleur et celui-ci aurait pu valablement refuser la sous-location pour l’un des motifs de l’art. 262 al. 2 CO. Si l’un des motifs de cette disposition est réalisé, la condition du caractère insupportable du maintien du contrat pour le bailleur (quatrième condition pour l’application de l’art. 257f al. 3 CO) est automatiquement réalisée.</w:t>
      </w:r>
    </w:p>
    <w:p>
      <w:r>
        <w:t>Descripteurs: Descripteurs: BAIL À LOYER;RÉSILIATION ANTICIPÉE;SOUS-LOCATION</w:t>
      </w:r>
    </w:p>
    <w:p>
      <w:r>
        <w:t>Normes: Normes: CO.257f.al3; CO.262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