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4A_258/2024 vom 24. Mai 2024</w:t>
      </w:r>
    </w:p>
    <w:p>
      <w:r>
        <w:t>GE Cour de justice, 2024-05-24, FR</w:t>
      </w:r>
    </w:p>
    <w:p>
      <w:r>
        <w:rPr>
          <w:b/>
        </w:rPr>
        <w:t xml:space="preserve">Quelle: </w:t>
      </w:r>
      <w:r>
        <w:t>https://mcp.opencaselaw.ch/entscheid/ge_gerichte_4A_258_2024</w:t>
      </w:r>
    </w:p>
    <w:p>
      <w:r>
        <w:t>FR: GE_GERICHTE 4A_258/2024 du 24 mai 2024</w:t>
      </w:r>
    </w:p>
    <w:p>
      <w:r>
        <w:t>IT: GE_GERICHTE 4A_258/2024 del 24 maggio 2024</w:t>
      </w:r>
    </w:p>
    <w:p>
      <w:pPr>
        <w:pStyle w:val="Heading2"/>
      </w:pPr>
      <w:r>
        <w:t>Regeste</w:t>
      </w:r>
    </w:p>
    <w:p>
      <w:r>
        <w:t>Résumé: PROLONGATION DE BAIL - NOTION DE "CONSEQUENCES PENIBLES" Les « conséquences pénibles » au sens de l’art. 272 CO sont les circonstances qui empêchent le locataire de trouver un logement de remplacement dans le temps restant.</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