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4A_258/2014 vom 8. Juli 2014</w:t>
      </w:r>
    </w:p>
    <w:p>
      <w:r>
        <w:t>GE Cour de justice, 2014-07-08, FR</w:t>
      </w:r>
    </w:p>
    <w:p>
      <w:r>
        <w:rPr>
          <w:b/>
        </w:rPr>
        <w:t xml:space="preserve">Quelle: </w:t>
      </w:r>
      <w:r>
        <w:t>https://mcp.opencaselaw.ch/entscheid/ge_gerichte_4A_258_2014</w:t>
      </w:r>
    </w:p>
    <w:p>
      <w:r>
        <w:t>FR: GE_GERICHTE 4A_258/2014 du 8 juillet 2014</w:t>
      </w:r>
    </w:p>
    <w:p>
      <w:r>
        <w:t>IT: GE_GERICHTE 4A_258/2014 del 8 luglio 2014</w:t>
      </w:r>
    </w:p>
    <w:p>
      <w:pPr>
        <w:pStyle w:val="Heading2"/>
      </w:pPr>
      <w:r>
        <w:t>Regeste</w:t>
      </w:r>
    </w:p>
    <w:p>
      <w:r>
        <w:t>Résumé: RENONCIATION TACITE AU BAIL PAR LES HÉRITIERS Le désintérêt des héritiers - en l'occurrence les enfants - au sujet d'un bail qu'ils n'occupaient pas durant plus de vingt ans peut être interprété de bonne foi par le bailleur comme une renonciation tacite de celui-ci, qui plus est lorsque seule la mère habite dans ledit appartement et que les communications relatives au bail lui sont adressées à son seule nom, ce qui n'a jamais suscité la moindre objection des autres héritiers.</w:t>
      </w:r>
    </w:p>
    <w:p>
      <w:pPr>
        <w:pStyle w:val="Heading2"/>
      </w:pPr>
      <w:r>
        <w:t>Volltext</w:t>
      </w:r>
    </w:p>
    <w:p>
      <w:r>
        <w:t>Résumé: RENONCIATION TACITE AU BAIL PAR LES HÉRITIERS Le désintérêt des héritiers - en l'occurrence les enfants - au sujet d'un bail qu'ils n'occupaient pas durant plus de vingt ans peut être interprété de bonne foi par le bailleur comme une renonciation tacite de celui-ci, qui plus est lorsque seule la mère habite dans ledit appartement et que les communications relatives au bail lui sont adressées à son seule nom, ce qui n'a jamais suscité la moindre objection des autres héritiers.</w:t>
      </w:r>
    </w:p>
    <w:p>
      <w:r>
        <w:t>Descripteurs: Descripteurs: BAIL À LOYER; LOCATAIRE; TRANSFERT DE BAIL; HÉRITIER ; RENONCIATION(SENS GÉNÉRAL) ; TACITE</w:t>
      </w:r>
    </w:p>
    <w:p>
      <w:r>
        <w:t>Normes: Normes: CC.560; CO.266i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