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4A_257/2018 vom 24. Oktober 2018</w:t>
      </w:r>
    </w:p>
    <w:p>
      <w:r>
        <w:t>GE Cour de justice, 2018-10-24, FR</w:t>
      </w:r>
    </w:p>
    <w:p>
      <w:r>
        <w:rPr>
          <w:b/>
        </w:rPr>
        <w:t xml:space="preserve">Quelle: </w:t>
      </w:r>
      <w:r>
        <w:t>https://mcp.opencaselaw.ch/entscheid/ge_gerichte_4A_257_2018</w:t>
      </w:r>
    </w:p>
    <w:p>
      <w:r>
        <w:t>FR: GE_GERICHTE 4A_257/2018 du 24 octobre 2018</w:t>
      </w:r>
    </w:p>
    <w:p>
      <w:r>
        <w:t>IT: GE_GERICHTE 4A_257/2018 del 24 ottobre 2018</w:t>
      </w:r>
    </w:p>
    <w:p>
      <w:pPr>
        <w:pStyle w:val="Heading2"/>
      </w:pPr>
      <w:r>
        <w:t>Regeste</w:t>
      </w:r>
    </w:p>
    <w:p>
      <w:r>
        <w:t>Résumé: EXECUTION DE TRAVAUX PAR LE LOCATAIRE SANS AUTORISATION DU BAILLEUR Le congé anticipé fondé sur l’art. 257f al. 3 CO suppose la réunion de cinq conditions cumulatives, parmi lesquelles la violation du devoir de diligence par le locataire. Les travaux effectués à l’objet loué sans autorisation du bailleur peuvent constituer une telle violation, en particulier s’ils sont effectués de manière inappropriée, s’ils portent atteinte à la chose louée ou s’ils lui causent un défaut. En l’espèce, on ne peut pas reprocher à la cour cantonale d’avoir retenu que la locataire ne pouvait pas procéder de son propre chef à la réouverture de l’issue de secours sur l’extérieur de la cuisine en démolissant la façade, dans la mesure où elle a ignoré l’opposition des bailleurs qui ont fait appel à la police et où elle a ignoré ensuite leur sommation de remise en état des lieux, leur dépôt de la plainte pénale et leur seconde sommation de remise en état, avec menace de résiliation du bail pour justes motifs. Le seul fait que, des années plus tard et au terme d’une procédure judiciaire, il a été reconnu que l’issue de secours condamnée par l’ancien gérant du restaurant avait été murée de manière illicite par les bailleurs et qu’une seconde issue de secours pouvait se situer à l’endroit de la cuisine, n’autorisait pas la locataire à agir directement comme elle l’a fait sans violer les droits de propriété des bailleurs et, partant, son devoir de diligence.</w:t>
      </w:r>
    </w:p>
    <w:p>
      <w:pPr>
        <w:pStyle w:val="Heading2"/>
      </w:pPr>
      <w:r>
        <w:t>Volltext</w:t>
      </w:r>
    </w:p>
    <w:p>
      <w:r>
        <w:t>Résumé: EXECUTION DE TRAVAUX PAR LE LOCATAIRE SANS AUTORISATION DU BAILLEUR Le congé anticipé fondé sur l’art. 257f al. 3 CO suppose la réunion de cinq conditions cumulatives, parmi lesquelles la violation du devoir de diligence par le locataire. Les travaux effectués à l’objet loué sans autorisation du bailleur peuvent constituer une telle violation, en particulier s’ils sont effectués de manière inappropriée, s’ils portent atteinte à la chose louée ou s’ils lui causent un défaut. En l’espèce, on ne peut pas reprocher à la cour cantonale d’avoir retenu que la locataire ne pouvait pas procéder de son propre chef à la réouverture de l’issue de secours sur l’extérieur de la cuisine en démolissant la façade, dans la mesure où elle a ignoré l’opposition des bailleurs qui ont fait appel à la police et où elle a ignoré ensuite leur sommation de remise en état des lieux, leur dépôt de la plainte pénale et leur seconde sommation de remise en état, avec menace de résiliation du bail pour justes motifs. Le seul fait que, des années plus tard et au terme d’une procédure judiciaire, il a été reconnu que l’issue de secours condamnée par l’ancien gérant du restaurant avait été murée de manière illicite par les bailleurs et qu’une seconde issue de secours pouvait se situer à l’endroit de la cuisine, n’autorisait pas la locataire à agir directement comme elle l’a fait sans violer les droits de propriété des bailleurs et, partant, son devoir de diligence.</w:t>
      </w:r>
    </w:p>
    <w:p>
      <w:r>
        <w:t>Descripteurs: Descripteurs: BAIL À LOYER;RÉSILIATION ANTICIPÉE;DILIGENCE;TRAVAUX DE CONSTRUCTION</w:t>
      </w:r>
    </w:p>
    <w:p>
      <w:r>
        <w:t>Normes: Normes: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