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4A_257/2015 vom 11. Januar 2016</w:t>
      </w:r>
    </w:p>
    <w:p>
      <w:r>
        <w:t>GE Cour de justice, 2016-01-11, FR</w:t>
      </w:r>
    </w:p>
    <w:p>
      <w:r>
        <w:rPr>
          <w:b/>
        </w:rPr>
        <w:t xml:space="preserve">Quelle: </w:t>
      </w:r>
      <w:r>
        <w:t>https://mcp.opencaselaw.ch/entscheid/ge_gerichte_4A_257_2015</w:t>
      </w:r>
    </w:p>
    <w:p>
      <w:r>
        <w:t>FR: GE_GERICHTE 4A_257/2015 du 11 janvier 2016</w:t>
      </w:r>
    </w:p>
    <w:p>
      <w:r>
        <w:t>IT: GE_GERICHTE 4A_257/2015 del 11 gennaio 2016</w:t>
      </w:r>
    </w:p>
    <w:p>
      <w:pPr>
        <w:pStyle w:val="Heading2"/>
      </w:pPr>
      <w:r>
        <w:t>Regeste</w:t>
      </w:r>
    </w:p>
    <w:p>
      <w:r>
        <w:t>Résumé: DÉTERMINATION DU CARACTÈRE LUXUEUX DU LOGEMENT - DÉFAUTS La notion d'objet de luxe est, par définition, indépendante de l'existence de défauts, susceptibles d'affecter cet objet et qui peuvent être réparés. La qualification d'un logement comme «logement de luxe» ne suppose pas un état d'entretien parfait. Un bon état d'entretien général est suffisant et la présence de défauts n'entraîne pas la perte du statut de logement de luxe.</w:t>
      </w:r>
    </w:p>
    <w:p>
      <w:pPr>
        <w:pStyle w:val="Heading2"/>
      </w:pPr>
      <w:r>
        <w:t>Volltext</w:t>
      </w:r>
    </w:p>
    <w:p>
      <w:r>
        <w:t>Résumé: DÉTERMINATION DU CARACTÈRE LUXUEUX DU LOGEMENT - DÉFAUTS La notion d'objet de luxe est, par définition, indépendante de l'existence de défauts, susceptibles d'affecter cet objet et qui peuvent être réparés. La qualification d'un logement comme «logement de luxe» ne suppose pas un état d'entretien parfait. Un bon état d'entretien général est suffisant et la présence de défauts n'entraîne pas la perte du statut de logement de luxe.</w:t>
      </w:r>
    </w:p>
    <w:p>
      <w:r>
        <w:t>Descripteurs: Descripteurs: BAIL À LOYER ; LOGEMENT DE LUXE ; NOTION ; DÉFAUT DE LA CHOSE</w:t>
      </w:r>
    </w:p>
    <w:p>
      <w:r>
        <w:t>Normes: Normes: CO.253b.al.2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