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4A_247/2021 vom 4. Mai 2022</w:t>
      </w:r>
    </w:p>
    <w:p>
      <w:r>
        <w:t>GE Cour de justice, 2022-05-04, FR</w:t>
      </w:r>
    </w:p>
    <w:p>
      <w:r>
        <w:rPr>
          <w:b/>
        </w:rPr>
        <w:t xml:space="preserve">Quelle: </w:t>
      </w:r>
      <w:r>
        <w:t>https://mcp.opencaselaw.ch/entscheid/ge_gerichte_4A_247_2021</w:t>
      </w:r>
    </w:p>
    <w:p>
      <w:r>
        <w:t>FR: GE_GERICHTE 4A_247/2021 du 4 mai 2022</w:t>
      </w:r>
    </w:p>
    <w:p>
      <w:r>
        <w:t>IT: GE_GERICHTE 4A_247/2021 del 4 maggio 2022</w:t>
      </w:r>
    </w:p>
    <w:p>
      <w:pPr>
        <w:pStyle w:val="Heading2"/>
      </w:pPr>
      <w:r>
        <w:t>Regeste</w:t>
      </w:r>
    </w:p>
    <w:p>
      <w:r>
        <w:t>Résumé: CONGÉ DONNÉ EN VUE D'EFFECTUER DES TRAVAUX DE TRANSFORMATION/RÉNOVATION/ASSAINISSEMENT - BONNE FOI Lorsque le congé a été donné par le bailleur pour effectuer des travaux de rénovation, la résiliation a été jugée contraire aux règles de la bonne foi, notamment, dans les cas suivants: 1) Si le bailleur n’a pas véritablement l’intention de réaliser le projet qu’il a envisagé et/ou fait étudier, mais qu’il entend seulement replacer les logements sur le marché locatif sans réaliser ce projet: La résiliation n’est alors qu’un simple prétexte. 2) Si le projet de rénovation du bailleur est manifestement incompatible avec les règles du droit public (ou objectivement impossible; objektiv unmöglich), au point qu’il est certain qu’il ne sera pas autorisé. 3) Si le bailleur ne dispose pas d’un projet suffisamment mûr et élaboré qui permette de constater concrètement que la présence du locataire pendant la durée des travaux entraverait leur exécution, autrement dit s’il est nécessaire qu’il quitte les locaux</w:t>
      </w:r>
    </w:p>
    <w:p>
      <w:pPr>
        <w:pStyle w:val="Heading2"/>
      </w:pPr>
      <w:r>
        <w:t>Volltext</w:t>
      </w:r>
    </w:p>
    <w:p>
      <w:r>
        <w:t>Résumé: CONGÉ DONNÉ EN VUE D'EFFECTUER DES TRAVAUX DE TRANSFORMATION/RÉNOVATION/ASSAINISSEMENT - BONNE FOI Lorsque le congé a été donné par le bailleur pour effectuer des travaux de rénovation, la résiliation a été jugée contraire aux règles de la bonne foi, notamment, dans les cas suivants: 1) Si le bailleur n’a pas véritablement l’intention de réaliser le projet qu’il a envisagé et/ou fait étudier, mais qu’il entend seulement replacer les logements sur le marché locatif sans réaliser ce projet: La résiliation n’est alors qu’un simple prétexte. 2) Si le projet de rénovation du bailleur est manifestement incompatible avec les règles du droit public (ou objectivement impossible; objektiv unmöglich), au point qu’il est certain qu’il ne sera pas autorisé. 3) Si le bailleur ne dispose pas d’un projet suffisamment mûr et élaboré qui permette de constater concrètement que la présence du locataire pendant la durée des travaux entraverait leur exécution, autrement dit s’il est nécessaire qu’il quitte les locaux</w:t>
      </w:r>
    </w:p>
    <w:p>
      <w:r>
        <w:t>Descripteurs: Descripteurs: BAIL À LOYER;RÉSILIATION;ANNULABILITÉ;PRINCIPE DE LA BONNE FOI</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