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4A_240/2014 vom 28. August 2014</w:t>
      </w:r>
    </w:p>
    <w:p>
      <w:r>
        <w:t>GE Cour de justice, 2014-08-28, FR</w:t>
      </w:r>
    </w:p>
    <w:p>
      <w:r>
        <w:rPr>
          <w:b/>
        </w:rPr>
        <w:t xml:space="preserve">Quelle: </w:t>
      </w:r>
      <w:r>
        <w:t>https://mcp.opencaselaw.ch/entscheid/ge_gerichte_4A_240_2014</w:t>
      </w:r>
    </w:p>
    <w:p>
      <w:r>
        <w:t>FR: GE_GERICHTE 4A_240/2014 du 28 août 2014</w:t>
      </w:r>
    </w:p>
    <w:p>
      <w:r>
        <w:t>IT: GE_GERICHTE 4A_240/2014 del 28 agosto 2014</w:t>
      </w:r>
    </w:p>
    <w:p>
      <w:pPr>
        <w:pStyle w:val="Heading2"/>
      </w:pPr>
      <w:r>
        <w:t>Regeste</w:t>
      </w:r>
    </w:p>
    <w:p>
      <w:r>
        <w:t>Résumé: BAIL COMMUN - COMMUNICATION DE L'AVIS COMMINATOIRE ET DE LA RÉSILIATION - ABUS DE DROIT Le locataire qui invoque le défaut de notification à sa colocataire commet un abus de droit lorsque la colocataire a déjà quitté définitivement l'objet du bail avant la notification de l'avis comminatoire et du congé et qu'elle n'a aucun intérêt au maintien du bail.</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