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4A_239/2016 vom 9. Mai 2016</w:t>
      </w:r>
    </w:p>
    <w:p>
      <w:r>
        <w:t>GE Cour de justice, 2016-05-09, FR</w:t>
      </w:r>
    </w:p>
    <w:p>
      <w:r>
        <w:rPr>
          <w:b/>
        </w:rPr>
        <w:t xml:space="preserve">Quelle: </w:t>
      </w:r>
      <w:r>
        <w:t>https://mcp.opencaselaw.ch/entscheid/ge_gerichte_4A_239_2016</w:t>
      </w:r>
    </w:p>
    <w:p>
      <w:r>
        <w:t>FR: GE_GERICHTE 4A_239/2016 du 9 mai 2016</w:t>
      </w:r>
    </w:p>
    <w:p>
      <w:r>
        <w:t>IT: GE_GERICHTE 4A_239/2016 del 9 maggio 2016</w:t>
      </w:r>
    </w:p>
    <w:p>
      <w:pPr>
        <w:pStyle w:val="Heading2"/>
      </w:pPr>
      <w:r>
        <w:t>Regeste</w:t>
      </w:r>
    </w:p>
    <w:p>
      <w:r>
        <w:t>Résumé: LOCAL COMMERCIAL ET LOGEMENT DE FAMILLE Pour que des locaux commerciaux, qui servent également à l'hébergement d'époux, puissent être considérés comme « logement de famille », l'un des deux époux au moins doit être titulaire du bail. Cette condition n'est pas remplie lorsque le bail pour le local litigieux a été conclu au nom de l'association dont l'un des époux est président.</w:t>
      </w:r>
    </w:p>
    <w:p>
      <w:pPr>
        <w:pStyle w:val="Heading2"/>
      </w:pPr>
      <w:r>
        <w:t>Volltext</w:t>
      </w:r>
    </w:p>
    <w:p>
      <w:r>
        <w:t>Résumé: LOCAL COMMERCIAL ET LOGEMENT DE FAMILLE Pour que des locaux commerciaux, qui servent également à l'hébergement d'époux, puissent être considérés comme « logement de famille », l'un des deux époux au moins doit être titulaire du bail. Cette condition n'est pas remplie lorsque le bail pour le local litigieux a été conclu au nom de l'association dont l'un des époux est président.</w:t>
      </w:r>
    </w:p>
    <w:p>
      <w:r>
        <w:t>Descripteurs: Descripteurs: BAIL À LOYER; RÉSILIATION; FORMULE OFFICIELLE; LOGEMENT DE LA FAMILLE ; LOCAL PROFESSIONNEL</w:t>
      </w:r>
    </w:p>
    <w:p>
      <w:r>
        <w:t>Normes: Normes: CO.266m; CO.266n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