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4A_193/2018 vom 27. Juli 2018</w:t>
      </w:r>
    </w:p>
    <w:p>
      <w:r>
        <w:t>GE Cour de justice, 2018-07-27, FR</w:t>
      </w:r>
    </w:p>
    <w:p>
      <w:r>
        <w:rPr>
          <w:b/>
        </w:rPr>
        <w:t xml:space="preserve">Quelle: </w:t>
      </w:r>
      <w:r>
        <w:t>https://mcp.opencaselaw.ch/entscheid/ge_gerichte_4A_193_2018</w:t>
      </w:r>
    </w:p>
    <w:p>
      <w:r>
        <w:t>FR: GE_GERICHTE 4A_193/2018 du 27 juillet 2018</w:t>
      </w:r>
    </w:p>
    <w:p>
      <w:r>
        <w:t>IT: GE_GERICHTE 4A_193/2018 del 27 luglio 2018</w:t>
      </w:r>
    </w:p>
    <w:p>
      <w:pPr>
        <w:pStyle w:val="Heading2"/>
      </w:pPr>
      <w:r>
        <w:t>Regeste</w:t>
      </w:r>
    </w:p>
    <w:p>
      <w:r>
        <w:t>Résumé: VALIDITÉ DU CONGÉ - COBAILLEURS - DÉSIGNATION Les cobailleurs doivent résilier ensemble le bail, au moyen de la formule officielle. La résiliation du bail est la manifestation de volonté unilatérale des cobailleurs; il s'agit aussi d'un acte formateur. La détermination de son sens et de sa portée s'effectue conformément aux principes généraux en matière d'interprétation des manifestations de volonté. A cet égard, il ne faut pas confondre les principes applicables à l'interprétation des manifestations de volonté avec les règles strictes relatives à l'indication des parties en procédure civile, en particulier du ou des demandeurs, lesquelles présupposent la capacité d'être partie et la capacité d'ester en justice, sous peine d'irrecevabilité de la demande (art. 66 s. et 59 al. 1 et al. 2 let. c CPC). In casu, il n'est pas contesté que la décision de résilier a été prise par tous les cobailleurs et que la régie représentait valablement ceux-ci. Seule est litigieuse la question de l'interprétation de la rubrique « bailleur » de l'avis de résiliation, dans laquelle figurait le nom « Groupement des Propriétaires Centre Commercial X. », c'est-à-dire de savoir si le locataire a compris, ou devait de bonne foi comprendre, que le congé émanait des cobailleurs. Dans la mesure où les cobailleurs se sont désignés comme « Groupement des propriétaires du X. » dans le contrat de bail portant sur le dépôt conclu entre les parties quelques années après le bail relatif au local principal, le locataire n'est pas crédible en soutenant que ce groupement serait un tiers autre que ses cobailleurs. La volonté réelle des parties est ainsi établie et le congé a donc valablement été donné.</w:t>
      </w:r>
    </w:p>
    <w:p>
      <w:pPr>
        <w:pStyle w:val="Heading2"/>
      </w:pPr>
      <w:r>
        <w:t>Volltext</w:t>
      </w:r>
    </w:p>
    <w:p>
      <w:r>
        <w:t>Résumé: VALIDITÉ DU CONGÉ - COBAILLEURS - DÉSIGNATION Les cobailleurs doivent résilier ensemble le bail, au moyen de la formule officielle. La résiliation du bail est la manifestation de volonté unilatérale des cobailleurs; il s'agit aussi d'un acte formateur. La détermination de son sens et de sa portée s'effectue conformément aux principes généraux en matière d'interprétation des manifestations de volonté. A cet égard, il ne faut pas confondre les principes applicables à l'interprétation des manifestations de volonté avec les règles strictes relatives à l'indication des parties en procédure civile, en particulier du ou des demandeurs, lesquelles présupposent la capacité d'être partie et la capacité d'ester en justice, sous peine d'irrecevabilité de la demande (art. 66 s. et 59 al. 1 et al. 2 let. c CPC). In casu, il n'est pas contesté que la décision de résilier a été prise par tous les cobailleurs et que la régie représentait valablement ceux-ci. Seule est litigieuse la question de l'interprétation de la rubrique « bailleur » de l'avis de résiliation, dans laquelle figurait le nom « Groupement des Propriétaires Centre Commercial X. », c'est-à-dire de savoir si le locataire a compris, ou devait de bonne foi comprendre, que le congé émanait des cobailleurs. Dans la mesure où les cobailleurs se sont désignés comme « Groupement des propriétaires du X. » dans le contrat de bail portant sur le dépôt conclu entre les parties quelques années après le bail relatif au local principal, le locataire n'est pas crédible en soutenant que ce groupement serait un tiers autre que ses cobailleurs. La volonté réelle des parties est ainsi établie et le congé a donc valablement été donné.</w:t>
      </w:r>
    </w:p>
    <w:p>
      <w:r>
        <w:t>Descripteurs: Descripteurs: BAIL À LOYER ; BAIL COMMUN ; RÉSILIATION ; FORMULE OFFICIELLE ; FORME ET CONTENU</w:t>
      </w:r>
    </w:p>
    <w:p>
      <w:r>
        <w:t>Normes: Normes: CO.266l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