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4A_186/2017 vom 4. Dezember 2017</w:t>
      </w:r>
    </w:p>
    <w:p>
      <w:r>
        <w:t>GE Cour de justice, 2017-12-04, FR</w:t>
      </w:r>
    </w:p>
    <w:p>
      <w:r>
        <w:rPr>
          <w:b/>
        </w:rPr>
        <w:t xml:space="preserve">Quelle: </w:t>
      </w:r>
      <w:r>
        <w:t>https://mcp.opencaselaw.ch/entscheid/ge_gerichte_4A_186_2017</w:t>
      </w:r>
    </w:p>
    <w:p>
      <w:r>
        <w:t>FR: GE_GERICHTE 4A_186/2017 du 4 décembre 2017</w:t>
      </w:r>
    </w:p>
    <w:p>
      <w:r>
        <w:t>IT: GE_GERICHTE 4A_186/2017 del 4 dicembre 2017</w:t>
      </w:r>
    </w:p>
    <w:p>
      <w:pPr>
        <w:pStyle w:val="Heading2"/>
      </w:pPr>
      <w:r>
        <w:t>Regeste</w:t>
      </w:r>
    </w:p>
    <w:p>
      <w:r>
        <w:t>Résumé: COMPÉTENCE EN CAS DE QUALIFICATION DU CONTRAT CONTESTÉE - FAIT DE DOUBLE PERTINENCE - REJET DE LA DEMANDE Lorsque la qualification du contrat est contestée, en l'occurrence un contrat de bail ou de prêt à usage, le tribunal des baux doit se déclarer compétent sur la base des allégués, moyens et conclusions du demandeur, conformément à la théorie des faits de double pertinence. La décision d'irrecevabilité des juridictions de première et deuxième instance en raison de l'inexistence d'un contrat de bail doit être considérée comme le rejet de la demande.</w:t>
      </w:r>
    </w:p>
    <w:p>
      <w:pPr>
        <w:pStyle w:val="Heading2"/>
      </w:pPr>
      <w:r>
        <w:t>Volltext</w:t>
      </w:r>
    </w:p>
    <w:p>
      <w:r>
        <w:t>Résumé: COMPÉTENCE EN CAS DE QUALIFICATION DU CONTRAT CONTESTÉE - FAIT DE DOUBLE PERTINENCE - REJET DE LA DEMANDE Lorsque la qualification du contrat est contestée, en l'occurrence un contrat de bail ou de prêt à usage, le tribunal des baux doit se déclarer compétent sur la base des allégués, moyens et conclusions du demandeur, conformément à la théorie des faits de double pertinence. La décision d'irrecevabilité des juridictions de première et deuxième instance en raison de l'inexistence d'un contrat de bail doit être considérée comme le rejet de la demande.</w:t>
      </w:r>
    </w:p>
    <w:p>
      <w:r>
        <w:t>Descripteurs: Descripteurs: BAIL À LOYER ; TRIBUNAL DES BAUX ; COMPÉTENCE ; FAIT DE DOUBLE PERTINENCE</w:t>
      </w:r>
    </w:p>
    <w:p>
      <w:r>
        <w:t>Normes: Normes: LOJ.89;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