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4A_184/2015 vom 11. August 2015</w:t>
      </w:r>
    </w:p>
    <w:p>
      <w:r>
        <w:t>GE Cour de justice, 2015-08-11, FR</w:t>
      </w:r>
    </w:p>
    <w:p>
      <w:r>
        <w:rPr>
          <w:b/>
        </w:rPr>
        <w:t xml:space="preserve">Quelle: </w:t>
      </w:r>
      <w:r>
        <w:t>https://mcp.opencaselaw.ch/entscheid/ge_gerichte_4A_184_2015</w:t>
      </w:r>
    </w:p>
    <w:p>
      <w:r>
        <w:t>FR: GE_GERICHTE 4A_184/2015 du 11 août 2015</w:t>
      </w:r>
    </w:p>
    <w:p>
      <w:r>
        <w:t>IT: GE_GERICHTE 4A_184/2015 del 11 agosto 2015</w:t>
      </w:r>
    </w:p>
    <w:p>
      <w:pPr>
        <w:pStyle w:val="Heading2"/>
      </w:pPr>
      <w:r>
        <w:t>Regeste</w:t>
      </w:r>
    </w:p>
    <w:p>
      <w:r>
        <w:t>Résumé: EVACUATION DU LOCATAIRE - PROCÉDURE DE PROTECTION DES CAS CLAIRS Une requête d'évacuation du locataire selon la procédure de protection des cas clairs de l'art. 257 CPC est en principe recevable, même si le locataire a contesté la résiliation de son bail devant la juridiction compétente et que cette procédure est toujours pendante. Dans la mesure où la validité du congé doit être examinée à titre préalable dans la procédure d'évacuation, les conditions de l'art. 257 al. 1 CPC s'appliquent également à cette question : la protection ne doit ainsi être accordée que si le caractère complet des faits allégués n'est pas douteux et que, sur la base de ceux-ci, la résiliation apparaît clairement fondée.</w:t>
      </w:r>
    </w:p>
    <w:p>
      <w:pPr>
        <w:pStyle w:val="Heading2"/>
      </w:pPr>
      <w:r>
        <w:t>Volltext</w:t>
      </w:r>
    </w:p>
    <w:p>
      <w:r>
        <w:t>Résumé: EVACUATION DU LOCATAIRE - PROCÉDURE DE PROTECTION DES CAS CLAIRS Une requête d'évacuation du locataire selon la procédure de protection des cas clairs de l'art. 257 CPC est en principe recevable, même si le locataire a contesté la résiliation de son bail devant la juridiction compétente et que cette procédure est toujours pendante. Dans la mesure où la validité du congé doit être examinée à titre préalable dans la procédure d'évacuation, les conditions de l'art. 257 al. 1 CPC s'appliquent également à cette question : la protection ne doit ainsi être accordée que si le caractère complet des faits allégués n'est pas douteux et que, sur la base de ceux-ci, la résiliation apparaît clairement fondée.</w:t>
      </w:r>
    </w:p>
    <w:p>
      <w:r>
        <w:t>Descripteurs: Descripteurs: BAIL À LOYER ; CAS CLAIR ; EXPULSION DE LOCATAIRE ; RÉSILIATION ; CONTESTATION DU CONGÉ</w:t>
      </w:r>
    </w:p>
    <w:p>
      <w:r>
        <w:t>Normes: Normes: CPC.257; CPC.64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