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4A_181/2008 vom 24. Juni 2008</w:t>
      </w:r>
    </w:p>
    <w:p>
      <w:r>
        <w:t>GE Cour de justice, 2008-06-24, FR</w:t>
      </w:r>
    </w:p>
    <w:p>
      <w:r>
        <w:rPr>
          <w:b/>
        </w:rPr>
        <w:t xml:space="preserve">Quelle: </w:t>
      </w:r>
      <w:r>
        <w:t>https://mcp.opencaselaw.ch/entscheid/ge_gerichte_4A_181_2008</w:t>
      </w:r>
    </w:p>
    <w:p>
      <w:r>
        <w:t>FR: GE_GERICHTE 4A_181/2008 du 24 juin 2008</w:t>
      </w:r>
    </w:p>
    <w:p>
      <w:r>
        <w:t>IT: GE_GERICHTE 4A_181/2008 del 24 giugno 2008</w:t>
      </w:r>
    </w:p>
    <w:p>
      <w:pPr>
        <w:pStyle w:val="Heading2"/>
      </w:pPr>
      <w:r>
        <w:t>Regeste</w:t>
      </w:r>
    </w:p>
    <w:p>
      <w:r>
        <w:t>Résumé: SOUS-LOCATION DÉNUÉE D'AUTORISATION Lorsque le locataire n'a pas demandé l'autorisation de sous-louer, le bailleur qui entend résilier le bail de manière anticipée doit enjoindre le locataire par écrit à mettre un terme à la sous-location ou protester contre l'absence de demande d'autorisation. Si le locataire ne réagit pas, un congé anticipé sera fondé, en tout cas, lorsqu'un examen rétrospectif des faits permet de conclure que le bailleur aurait disposé d'un motif valable au sens de l'art. 262 al. 2 CO pour s'opposer à la sous-location. Dans ce cas, le juge n'a pas à examiner, en plus, si la sous-location rend le maintien du bail insupportable pour le bailleur ou les habitants de l'immeuble.</w:t>
      </w:r>
    </w:p>
    <w:p>
      <w:pPr>
        <w:pStyle w:val="Heading2"/>
      </w:pPr>
      <w:r>
        <w:t>Volltext</w:t>
      </w:r>
    </w:p>
    <w:p>
      <w:r>
        <w:t>Résumé: SOUS-LOCATION DÉNUÉE D'AUTORISATION Lorsque le locataire n'a pas demandé l'autorisation de sous-louer, le bailleur qui entend résilier le bail de manière anticipée doit enjoindre le locataire par écrit à mettre un terme à la sous-location ou protester contre l'absence de demande d'autorisation. Si le locataire ne réagit pas, un congé anticipé sera fondé, en tout cas, lorsqu'un examen rétrospectif des faits permet de conclure que le bailleur aurait disposé d'un motif valable au sens de l'art. 262 al. 2 CO pour s'opposer à la sous-location. Dans ce cas, le juge n'a pas à examiner, en plus, si la sous-location rend le maintien du bail insupportable pour le bailleur ou les habitants de l'immeuble.</w:t>
      </w:r>
    </w:p>
    <w:p>
      <w:r>
        <w:t>Descripteurs: Descripteurs: BAIL A LOYER; RESILIATION ANTICIPEE; SOUS-LOCATION; AUTORISATION PREALABLE; BAILLEUR(BAIL A LOYER)</w:t>
      </w:r>
    </w:p>
    <w:p>
      <w:r>
        <w:t>Normes: Normes: CO.262;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