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4A_157/2019 vom 21. April 2020</w:t>
      </w:r>
    </w:p>
    <w:p>
      <w:r>
        <w:t>GE Cour de justice, 2020-04-21, FR</w:t>
      </w:r>
    </w:p>
    <w:p>
      <w:r>
        <w:rPr>
          <w:b/>
        </w:rPr>
        <w:t xml:space="preserve">Quelle: </w:t>
      </w:r>
      <w:r>
        <w:t>https://mcp.opencaselaw.ch/entscheid/ge_gerichte_4A_157_2019</w:t>
      </w:r>
    </w:p>
    <w:p>
      <w:r>
        <w:t>FR: GE_GERICHTE 4A_157/2019 du 21 avril 2020</w:t>
      </w:r>
    </w:p>
    <w:p>
      <w:r>
        <w:t>IT: GE_GERICHTE 4A_157/2019 del 21 aprile 2020</w:t>
      </w:r>
    </w:p>
    <w:p>
      <w:pPr>
        <w:pStyle w:val="Heading2"/>
      </w:pPr>
      <w:r>
        <w:t>Regeste</w:t>
      </w:r>
    </w:p>
    <w:p>
      <w:r>
        <w:t>Résumé: DEMANDE DE BAISSE - SORTIE DU CONTRÔLE - METHODE ABSOLUE APPLICABLE Il convient d'admettre que tant le bailleur que le locataire peuvent, à la sortie d'un contrôle étatique du loyer, se prévaloir, devant le juge civil, de la méthode absolue (calcul du rendement net).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