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4A_134/2009 vom 10. Juni 2009</w:t>
      </w:r>
    </w:p>
    <w:p>
      <w:r>
        <w:t>GE Cour de justice, 2009-06-10, FR</w:t>
      </w:r>
    </w:p>
    <w:p>
      <w:r>
        <w:rPr>
          <w:b/>
        </w:rPr>
        <w:t xml:space="preserve">Quelle: </w:t>
      </w:r>
      <w:r>
        <w:t>https://mcp.opencaselaw.ch/entscheid/ge_gerichte_4A_134_2009</w:t>
      </w:r>
    </w:p>
    <w:p>
      <w:r>
        <w:t>FR: GE_GERICHTE 4A_134/2009 du 10 juin 2009</w:t>
      </w:r>
    </w:p>
    <w:p>
      <w:r>
        <w:t>IT: GE_GERICHTE 4A_134/2009 del 10 giugno 2009</w:t>
      </w:r>
    </w:p>
    <w:p>
      <w:pPr>
        <w:pStyle w:val="Heading2"/>
      </w:pPr>
      <w:r>
        <w:t>Regeste</w:t>
      </w:r>
    </w:p>
    <w:p>
      <w:r>
        <w:t>Résumé: FRAIS ACCESSOIRES - LOGEMENTS SUBVENTIONNÉS L'art. 257a al. 2 CO, qui prévoit que les frais accessoires ne sont à la charge du locataire que si cela a été convenu spécialement, est aussi applicable aux logements subventionnés, soit aux locaux en faveur desquels des mesures d'encouragements ont été prises par les pouvoirs publics et dont le loyer est soumis au contrôle d'une autorité (art. 253b al. 3 CO). Si le bailleur omet de prévoir dans le contrat de bail la facturation des frais accessoires de manière conforme aux exigences de l'art. 257a al. 2 CO, il doit les prendre à sa charge.</w:t>
      </w:r>
    </w:p>
    <w:p>
      <w:pPr>
        <w:pStyle w:val="Heading2"/>
      </w:pPr>
      <w:r>
        <w:t>Volltext</w:t>
      </w:r>
    </w:p>
    <w:p>
      <w:r>
        <w:t>Résumé: FRAIS ACCESSOIRES - LOGEMENTS SUBVENTIONNÉS L'art. 257a al. 2 CO, qui prévoit que les frais accessoires ne sont à la charge du locataire que si cela a été convenu spécialement, est aussi applicable aux logements subventionnés, soit aux locaux en faveur desquels des mesures d'encouragements ont été prises par les pouvoirs publics et dont le loyer est soumis au contrôle d'une autorité (art. 253b al. 3 CO). Si le bailleur omet de prévoir dans le contrat de bail la facturation des frais accessoires de manière conforme aux exigences de l'art. 257a al. 2 CO, il doit les prendre à sa charge.</w:t>
      </w:r>
    </w:p>
    <w:p>
      <w:r>
        <w:t>Descripteurs: Descripteurs: BAIL A LOYER; LOYER CONTROLE; FRAIS ACCESSOIRES</w:t>
      </w:r>
    </w:p>
    <w:p>
      <w:r>
        <w:t>Normes: Normes: CO.257a.al.2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