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4A_132/2017 vom 25. September 2017</w:t>
      </w:r>
    </w:p>
    <w:p>
      <w:r>
        <w:t>GE Cour de justice, 2017-09-25, FR</w:t>
      </w:r>
    </w:p>
    <w:p>
      <w:r>
        <w:rPr>
          <w:b/>
        </w:rPr>
        <w:t xml:space="preserve">Quelle: </w:t>
      </w:r>
      <w:r>
        <w:t>https://mcp.opencaselaw.ch/entscheid/ge_gerichte_4A_132_2017</w:t>
      </w:r>
    </w:p>
    <w:p>
      <w:r>
        <w:t>FR: GE_GERICHTE 4A_132/2017 du 25 septembre 2017</w:t>
      </w:r>
    </w:p>
    <w:p>
      <w:r>
        <w:t>IT: GE_GERICHTE 4A_132/2017 del 25 settembre 2017</w:t>
      </w:r>
    </w:p>
    <w:p>
      <w:pPr>
        <w:pStyle w:val="Heading2"/>
      </w:pPr>
      <w:r>
        <w:t>Regeste</w:t>
      </w:r>
    </w:p>
    <w:p>
      <w:r>
        <w:t>Résumé: COMPORTEMENT D'UN LOCATAIRE VOISIN Les agissements d'un locataire voisin consistant à claquer presque quotidiennement les portes de son logement et de l'entrée de l'immeuble, à hurler dans les parties communes et à agresser verbalement, à de nombreuses reprises, plusieurs employés du salon de coiffure, objet d'un bail dans le même immeuble, et même à leur causer des lésions corporelles ainsi qu'au locataire dudit salon, constituent des manquements aux égards dus aux occupants de l'immeuble au sens de l'art. 257f al. 2 CO et peuvent être qualifiés de défauts de la chose louée. Dans un tel cas, le locataire peut exiger du bailleur une réduction proportionnelle du loyer, fixée dans le cas d'espèce à 30%.</w:t>
      </w:r>
    </w:p>
    <w:p>
      <w:pPr>
        <w:pStyle w:val="Heading2"/>
      </w:pPr>
      <w:r>
        <w:t>Volltext</w:t>
      </w:r>
    </w:p>
    <w:p>
      <w:r>
        <w:t>Résumé: COMPORTEMENT D'UN LOCATAIRE VOISIN Les agissements d'un locataire voisin consistant à claquer presque quotidiennement les portes de son logement et de l'entrée de l'immeuble, à hurler dans les parties communes et à agresser verbalement, à de nombreuses reprises, plusieurs employés du salon de coiffure, objet d'un bail dans le même immeuble, et même à leur causer des lésions corporelles ainsi qu'au locataire dudit salon, constituent des manquements aux égards dus aux occupants de l'immeuble au sens de l'art. 257f al. 2 CO et peuvent être qualifiés de défauts de la chose louée. Dans un tel cas, le locataire peut exiger du bailleur une réduction proportionnelle du loyer, fixée dans le cas d'espèce à 30%.</w:t>
      </w:r>
    </w:p>
    <w:p>
      <w:r>
        <w:t>Descripteurs: Descripteurs: BAIL À LOYER ; DÉFAUT DE LA CHOSE ; RÉDUCTION(EN GÉNÉRAL)</w:t>
      </w:r>
    </w:p>
    <w:p>
      <w:r>
        <w:t>Normes: Normes: CO.259a; CO.259d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