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4A_127/2008 vom 2. Juni 2008</w:t>
      </w:r>
    </w:p>
    <w:p>
      <w:r>
        <w:t>GE Cour de justice, 2008-06-02, FR</w:t>
      </w:r>
    </w:p>
    <w:p>
      <w:r>
        <w:rPr>
          <w:b/>
        </w:rPr>
        <w:t xml:space="preserve">Quelle: </w:t>
      </w:r>
      <w:r>
        <w:t>https://mcp.opencaselaw.ch/entscheid/ge_gerichte_4A_127_2008</w:t>
      </w:r>
    </w:p>
    <w:p>
      <w:r>
        <w:t>FR: GE_GERICHTE 4A_127/2008 du 2 juin 2008</w:t>
      </w:r>
    </w:p>
    <w:p>
      <w:r>
        <w:t>IT: GE_GERICHTE 4A_127/2008 del 2 giugno 2008</w:t>
      </w:r>
    </w:p>
    <w:p>
      <w:pPr>
        <w:pStyle w:val="Heading2"/>
      </w:pPr>
      <w:r>
        <w:t>Regeste</w:t>
      </w:r>
    </w:p>
    <w:p>
      <w:r>
        <w:t>Résumé: SOUS-AFFERMAGE - ABSENCE D'AUTORISATION - RÉSILIATION ANTICIPÉE EN CAS DE CHANGEMENT NOTABLE D'AFFECTATION Bien que l'art. 262 CO (à la différence de l'art. 291 CO) n'envisage que l'hypothèse d'une sous-location (et non pas aussi celle d'un sous-affermage), il faut admettre, en appliquant par analogie l'art. 262 CO, que le locataire ne peut pas sous-affermer (remettre en gérance libre) la chose louée sans l'accord du bailleur. Si le locataire, après sommation, ne sollicite pas l'autorisation nécessaire, le bailleur peut résilier le contrat de façon anticipée en application de l'art. 257f al 3 CO s'il apparaît qu'il aurait pu refuser son consentement; cette dernière condition est remplie s'il y a un changement notable d'affectation (en l'occurrence : transformation d'un café-restaurant en bar à champagne).</w:t>
      </w:r>
    </w:p>
    <w:p>
      <w:pPr>
        <w:pStyle w:val="Heading2"/>
      </w:pPr>
      <w:r>
        <w:t>Volltext</w:t>
      </w:r>
    </w:p>
    <w:p>
      <w:r>
        <w:t>Résumé: SOUS-AFFERMAGE - ABSENCE D'AUTORISATION - RÉSILIATION ANTICIPÉE EN CAS DE CHANGEMENT NOTABLE D'AFFECTATION Bien que l'art. 262 CO (à la différence de l'art. 291 CO) n'envisage que l'hypothèse d'une sous-location (et non pas aussi celle d'un sous-affermage), il faut admettre, en appliquant par analogie l'art. 262 CO, que le locataire ne peut pas sous-affermer (remettre en gérance libre) la chose louée sans l'accord du bailleur. Si le locataire, après sommation, ne sollicite pas l'autorisation nécessaire, le bailleur peut résilier le contrat de façon anticipée en application de l'art. 257f al 3 CO s'il apparaît qu'il aurait pu refuser son consentement; cette dernière condition est remplie s'il y a un changement notable d'affectation (en l'occurrence : transformation d'un café-restaurant en bar à champagne).</w:t>
      </w:r>
    </w:p>
    <w:p>
      <w:r>
        <w:t>Descripteurs: Descripteurs: BAIL A LOYER; RESILIATION ANTICIPEE; SOUS-LOCATION; CHANGEMENT D'AFFECTATION</w:t>
      </w:r>
    </w:p>
    <w:p>
      <w:r>
        <w:t>Normes: Normes: CO.262; CO.257f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