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4A_120/2014 vom 19. Mai 2014</w:t>
      </w:r>
    </w:p>
    <w:p>
      <w:r>
        <w:t>GE Cour de justice, 2014-05-19, FR</w:t>
      </w:r>
    </w:p>
    <w:p>
      <w:r>
        <w:rPr>
          <w:b/>
        </w:rPr>
        <w:t xml:space="preserve">Quelle: </w:t>
      </w:r>
      <w:r>
        <w:t>https://mcp.opencaselaw.ch/entscheid/ge_gerichte_4A_120_2014</w:t>
      </w:r>
    </w:p>
    <w:p>
      <w:r>
        <w:t>FR: GE_GERICHTE 4A_120/2014 du 19 mai 2014</w:t>
      </w:r>
    </w:p>
    <w:p>
      <w:r>
        <w:t>IT: GE_GERICHTE 4A_120/2014 del 19 maggio 2014</w:t>
      </w:r>
    </w:p>
    <w:p>
      <w:pPr>
        <w:pStyle w:val="Heading2"/>
      </w:pPr>
      <w:r>
        <w:t>Regeste</w:t>
      </w:r>
    </w:p>
    <w:p>
      <w:r>
        <w:t>Résumé: NOTIFICATION D'UNE FORMULE OFFICIELLE PÉRIMÉE L'usage d'une formule officielle de résiliation périmée n'engendre pas la nullité de la résiliation dès lors que ladite formule contient les renseignements nécessaires permettant au locataire de contester valablement le congé devant l'autorité de compétente.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