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4A_109/2015 vom 23. September 2015</w:t>
      </w:r>
    </w:p>
    <w:p>
      <w:r>
        <w:t>GE Cour de justice, 2015-09-23, FR</w:t>
      </w:r>
    </w:p>
    <w:p>
      <w:r>
        <w:rPr>
          <w:b/>
        </w:rPr>
        <w:t xml:space="preserve">Quelle: </w:t>
      </w:r>
      <w:r>
        <w:t>https://mcp.opencaselaw.ch/entscheid/ge_gerichte_4A_109_2015</w:t>
      </w:r>
    </w:p>
    <w:p>
      <w:r>
        <w:t>FR: GE_GERICHTE 4A_109/2015 du 23 septembre 2015</w:t>
      </w:r>
    </w:p>
    <w:p>
      <w:r>
        <w:t>IT: GE_GERICHTE 4A_109/2015 del 23 settembre 2015</w:t>
      </w:r>
    </w:p>
    <w:p>
      <w:pPr>
        <w:pStyle w:val="Heading2"/>
      </w:pPr>
      <w:r>
        <w:t>Regeste</w:t>
      </w:r>
    </w:p>
    <w:p>
      <w:r>
        <w:t>Résumé: NOTION D'HABITATION - EMPLACEMENTS NUS LOUÉS À DES GENS DU VOYAGE Par habitation au sens des articles 266l et 271 ss CO, il faut entendre un local loué pour y habiter et adapté à cet effet. Le local se définit comme un espace délimité horizontalement et verticalement, aménagé pour une certaine durée et protégeant contre les influences extérieures. In casu, les emplacements nus loués à des gens du voyage ne répondent pas à cette définition.</w:t>
      </w:r>
    </w:p>
    <w:p>
      <w:pPr>
        <w:pStyle w:val="Heading2"/>
      </w:pPr>
      <w:r>
        <w:t>Volltext</w:t>
      </w:r>
    </w:p>
    <w:p>
      <w:r>
        <w:t>Résumé: NOTION D'HABITATION - EMPLACEMENTS NUS LOUÉS À DES GENS DU VOYAGE Par habitation au sens des articles 266l et 271 ss CO, il faut entendre un local loué pour y habiter et adapté à cet effet. Le local se définit comme un espace délimité horizontalement et verticalement, aménagé pour une certaine durée et protégeant contre les influences extérieures. In casu, les emplacements nus loués à des gens du voyage ne répondent pas à cette définition.</w:t>
      </w:r>
    </w:p>
    <w:p>
      <w:r>
        <w:t>Descripteurs: Descripteurs: BAIL À LOYER ; LOGEMENT ; NOTION</w:t>
      </w:r>
    </w:p>
    <w:p>
      <w:r>
        <w:t>Normes: Normes: CO.253a; CO.266l; CO.271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