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4A_107/2007 vom 22. Juni 2007</w:t>
      </w:r>
    </w:p>
    <w:p>
      <w:r>
        <w:t>GE Cour de justice, 2007-06-22, FR</w:t>
      </w:r>
    </w:p>
    <w:p>
      <w:r>
        <w:rPr>
          <w:b/>
        </w:rPr>
        <w:t xml:space="preserve">Quelle: </w:t>
      </w:r>
      <w:r>
        <w:t>https://mcp.opencaselaw.ch/entscheid/ge_gerichte_4A_107_2007</w:t>
      </w:r>
    </w:p>
    <w:p>
      <w:r>
        <w:t>FR: GE_GERICHTE 4A_107/2007 du 22 juin 2007</w:t>
      </w:r>
    </w:p>
    <w:p>
      <w:r>
        <w:t>IT: GE_GERICHTE 4A_107/2007 del 22 giugno 2007</w:t>
      </w:r>
    </w:p>
    <w:p>
      <w:pPr>
        <w:pStyle w:val="Heading2"/>
      </w:pPr>
      <w:r>
        <w:t>Regeste</w:t>
      </w:r>
    </w:p>
    <w:p>
      <w:r>
        <w:t>Résumé: ÉVACUATION - IMMUNITÉ DE JURIDICTION Le pouvoir de juridiction civile sur une personne est une condition de recevabilité de l'instance, laquelle doit être examinée d'office à chaque stade du procès. Il suffit que le pouvoir de juridiction existe au moment où le juge statue, même s'il n'existait pas au moment de l'introduction de la demande. Par conséquent, les parties ne peuvent plus se prévaloir d'une quelconque immunité de juridiction au moment où l'autorité judiciaire statue au fond si sa levée a eu lieu préalablement.</w:t>
      </w:r>
    </w:p>
    <w:p>
      <w:pPr>
        <w:pStyle w:val="Heading2"/>
      </w:pPr>
      <w:r>
        <w:t>Volltext</w:t>
      </w:r>
    </w:p>
    <w:p>
      <w:r>
        <w:t>Résumé: ÉVACUATION - IMMUNITÉ DE JURIDICTION Le pouvoir de juridiction civile sur une personne est une condition de recevabilité de l'instance, laquelle doit être examinée d'office à chaque stade du procès. Il suffit que le pouvoir de juridiction existe au moment où le juge statue, même s'il n'existait pas au moment de l'introduction de la demande. Par conséquent, les parties ne peuvent plus se prévaloir d'une quelconque immunité de juridiction au moment où l'autorité judiciaire statue au fond si sa levée a eu lieu préalablement.</w:t>
      </w:r>
    </w:p>
    <w:p>
      <w:r>
        <w:t>Descripteurs: Descripteurs: BAIL A LOYER; PROCEDURE; IMMUNITE DIPLOMATIQUE</w:t>
      </w:r>
    </w:p>
    <w:p>
      <w:r>
        <w:t>Normes: Normes: CVRD.31.al.1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