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2C_754/2008 vom 23. Dezember 2008</w:t>
      </w:r>
    </w:p>
    <w:p>
      <w:r>
        <w:t>GE Cour de justice, 2008-12-23, FR</w:t>
      </w:r>
    </w:p>
    <w:p>
      <w:r>
        <w:rPr>
          <w:b/>
        </w:rPr>
        <w:t xml:space="preserve">Quelle: </w:t>
      </w:r>
      <w:r>
        <w:t>https://mcp.opencaselaw.ch/entscheid/ge_gerichte_2C_754_2008</w:t>
      </w:r>
    </w:p>
    <w:p>
      <w:r>
        <w:t>FR: GE_GERICHTE 2C_754/2008 du 23 décembre 2008</w:t>
      </w:r>
    </w:p>
    <w:p>
      <w:r>
        <w:t>IT: GE_GERICHTE 2C_754/2008 del 23 dicembre 2008</w:t>
      </w:r>
    </w:p>
    <w:p>
      <w:pPr>
        <w:pStyle w:val="Heading2"/>
      </w:pPr>
      <w:r>
        <w:t>Regeste</w:t>
      </w:r>
    </w:p>
    <w:p>
      <w:r>
        <w:t>Résumé: DÉLAI DE RECOURS - NOTIFICATION DEPUIS L'ÉTRANGER - ENVOI PAR FAX Le délai de recours est respecté en cas de remise du pli au plus tard à une poste suisse le dernier jour du délai. L'envoi par fax est insuffisant. Le mandataire professionnel (étranger) doit se renseigner sur les règles applicables dans ce domaine.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