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90 vom 11. November 2025</w:t>
      </w:r>
    </w:p>
    <w:p>
      <w:r>
        <w:t>FR Kantonsgericht, 2025-11-11, FR</w:t>
      </w:r>
    </w:p>
    <w:p>
      <w:r>
        <w:rPr>
          <w:b/>
        </w:rPr>
        <w:t xml:space="preserve">Quelle: </w:t>
      </w:r>
      <w:r>
        <w:t>https://mcp.opencaselaw.ch/entscheid/fr_gerichte_608_2025_90</w:t>
      </w:r>
    </w:p>
    <w:p>
      <w:r>
        <w:t>FR: FR_GERICHTE 608 2025 90 du 11 novembre 2025</w:t>
      </w:r>
    </w:p>
    <w:p>
      <w:r>
        <w:t>IT: FR_GERICHTE 608 2025 90 del 11 novembre 2025</w:t>
      </w:r>
    </w:p>
    <w:p>
      <w:pPr>
        <w:pStyle w:val="Heading2"/>
      </w:pPr>
      <w:r>
        <w:t>Regeste</w:t>
      </w:r>
    </w:p>
    <w:p>
      <w:r>
        <w:t>Arrêt de la IIe Cour des assurances sociales du Tribunal cantonal | Invalidenversicherung</w:t>
      </w:r>
    </w:p>
    <w:p>
      <w:pPr>
        <w:pStyle w:val="Heading2"/>
      </w:pPr>
      <w:r>
        <w:t>Erwägungen</w:t>
      </w:r>
    </w:p>
    <w:p>
      <w:r>
        <w:rPr>
          <w:b/>
        </w:rPr>
        <w:t>E. 4</w:t>
      </w:r>
    </w:p>
    <w:p>
      <w:r>
        <w:t>Partant, le recours doit être rejeté et la décision confirmée. La procédure n'étant pas gratuite, les frais de justice sont fixés à CHF 400.- et sont mis à la charge de la recourante qui succombe. Ils sont compensés avec l'avance de frais versée le 11 août 2025.</w:t>
      </w:r>
    </w:p>
    <w:p>
      <w:r>
        <w:t>Tribunal cantonal TC Page 5 de 5 la Cour arrête : I. Le recours est rejeté. II. Les frais de justice, par CHF 400.-, sont mis à la charge de A.________. Ils sont compensés avec l'avance de frais du même montant versée le 11 août 2025.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