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65 vom 20. Januar 2025</w:t>
      </w:r>
    </w:p>
    <w:p>
      <w:r>
        <w:t>FR Kantonsgericht, 2025-01-20, FR</w:t>
      </w:r>
    </w:p>
    <w:p>
      <w:r>
        <w:rPr>
          <w:b/>
        </w:rPr>
        <w:t xml:space="preserve">Quelle: </w:t>
      </w:r>
      <w:r>
        <w:t>https://mcp.opencaselaw.ch/entscheid/fr_gerichte_608_2024_65</w:t>
      </w:r>
    </w:p>
    <w:p>
      <w:r>
        <w:t>FR: FR_GERICHTE 608 2024 65 du 20 janvier 2025</w:t>
      </w:r>
    </w:p>
    <w:p>
      <w:r>
        <w:t>IT: FR_GERICHTE 608 2024 65 del 20 gennaio 2025</w:t>
      </w:r>
    </w:p>
    <w:p>
      <w:pPr>
        <w:pStyle w:val="Heading2"/>
      </w:pPr>
      <w:r>
        <w:t>Regeste</w:t>
      </w:r>
    </w:p>
    <w:p>
      <w:r>
        <w:t>Arrêt de la IIe Cour des assurances sociales du Tribunal cantonal | Invalidenversicherung</w:t>
      </w:r>
    </w:p>
    <w:p>
      <w:pPr>
        <w:pStyle w:val="Heading2"/>
      </w:pPr>
      <w:r>
        <w:t>Erwägungen</w:t>
      </w:r>
    </w:p>
    <w:p>
      <w:r>
        <w:rPr>
          <w:b/>
        </w:rPr>
        <w:t>E. 1</w:t>
      </w:r>
    </w:p>
    <w:p>
      <w:r>
        <w:t>Procédure</w:t>
      </w:r>
    </w:p>
    <w:p>
      <w:r>
        <w:rPr>
          <w:b/>
        </w:rPr>
        <w:t>E. 1.1</w:t>
      </w:r>
    </w:p>
    <w:p>
      <w:r>
        <w:t>À titre principal, la recourante conclut à ce qu’une rente entière lui soit octroyée dès le 1er avril 2021 – en lieu et place de trois quarts de rente du 1er avril 2021 au 31 décembre 2023 – et à ce qu’il soit précisé que le revenu sans invalidité est arrêté à CHF 87'032.25. Dans la mesure où elle ne porte pas sur un droit de la recourante, mais uniquement sur un élément de calcul permettant de déterminer ce droit, la recourante s'en prend exclusivement à un motif de la décision attaquée. En outre, elle n'a pas requis d'autre prestation de l'OAI ou d'une autre assurance sociale dont l'octroi dépendrait du calcul du revenu sans invalidité. Le chef de conclusions relatif au montant du revenu sans invalidité est donc irrecevable. Il en résulte par ailleurs qu’en tant qu’il porte sur la période dès le 1er janvier 2024, le droit à une rente entière a été reconnu par la décision attaquée, de telle sorte que le recours est irrecevable, faute d’intérêt à recourir.</w:t>
      </w:r>
    </w:p>
    <w:p>
      <w:r>
        <w:rPr>
          <w:b/>
        </w:rPr>
        <w:t>E. 1.2</w:t>
      </w:r>
    </w:p>
    <w:p>
      <w:r>
        <w:t>Pour le reste, s’agissant de la période du 1er avril 2021 au 31 décembre 2023, interjeté en temps utile et dans les formes légales auprès de l'autorité judiciaire compétente à raison du lieu ainsi que de la matière, par une assurée directement atteinte par la décision querellée et dûment représentée, le recours est recevable.</w:t>
      </w:r>
    </w:p>
    <w:p>
      <w:r>
        <w:rPr>
          <w:b/>
        </w:rPr>
        <w:t>E. 2</w:t>
      </w:r>
    </w:p>
    <w:p>
      <w:r>
        <w:t>Droit transitoire</w:t>
      </w:r>
    </w:p>
    <w:p>
      <w:r>
        <w:rPr>
          <w:b/>
        </w:rPr>
        <w:t>E. 2.1</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applicable par renvoi de l'art. 1 al. 1 LAI,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w:t>
      </w:r>
    </w:p>
    <w:p>
      <w:r>
        <w:t>Tribunal cantonal TC Page 4 de 13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2.2</w:t>
      </w:r>
    </w:p>
    <w:p>
      <w:r>
        <w:t>Le 1er janvier 2024 est entrée en vigueur la modification du 18 octobre 2023 du RAI (RO 2023 635). Cette modification introduit à l'al. 3 de l'art. 26bis une déduction forfaitaire de 10% sur le revenu d'invalide établi sur la base de l'Enquête suisse sur la structure des salaires (ESS). Cette déduction forfaitaire étant portée à 20% si, du fait de l’invalidité, l’assuré ne peut travailler qu’avec une capacité fonctionnelle au sens au sens de l’art. 49 al. 1bis de 50 % ou moins. Les dispositions transitoires de la modification du 18 octobre 2023 prévoient que,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Dans sa lettre circulaire AI no 432 du 9 novembre 2023,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La lettre circulaire mentionne en outre que, si l’évaluation du taux d’invalidité sur la base des dispositions du RAI, dans sa version valable à partir du 1er janvier 2024, entraîne une modification du taux d’invalidité d’au moins 5 points de pourcentage, il y a lieu de passer au système de rentes linéaire. Demeurent réservés les cas visés à la let. b al. 2 desdites dispositions transitoires.</w:t>
      </w:r>
    </w:p>
    <w:p>
      <w:r>
        <w:rPr>
          <w:b/>
        </w:rPr>
        <w:t>E. 2.3</w:t>
      </w:r>
    </w:p>
    <w:p>
      <w:r>
        <w:t>En l'espèce, les parties ne contestent pas que le droit à la rente est né le 1er avril 2021. La cause est donc soumise à l'ancien droit et le demeure tant que le taux d'invalidité ne subit pas une modification déterminante au sens de l'art. 17 al. 1 LPGA. Ceci scelle le sort du grief de la violation de l'art. 26bis al. 3 RAI, dans sa teneur applicable du 1er janvier 2022 au 31 décembre 2023. Cette disposition est en effet entrée en vigueur après la</w:t>
      </w:r>
    </w:p>
    <w:p>
      <w:r>
        <w:t>Tribunal cantonal TC Page 5 de 13 naissance du droit à la rente et, en l’absence de disposition transitoire spécifique, n’est ainsi pas applicable dans la présente cause.</w:t>
      </w:r>
    </w:p>
    <w:p>
      <w:r>
        <w:rPr>
          <w:b/>
        </w:rPr>
        <w:t>E. 3</w:t>
      </w:r>
    </w:p>
    <w:p>
      <w:r>
        <w:t>[services]),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arrêt TF 9C_780/2023 du 23 avril 2024 consid. 3.1).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En outre, lorsque des limitations fonctionnelles ont été prises en compte lors de l'évaluation de la capacité de travail du point de vue médical, elles ne peuvent pas être retenues une seconde fois lors de la fixation du revenu d'invalide (arrêt TF 9C_273/2019 du 18 juillet 2019 consid. 6.1).</w:t>
      </w:r>
    </w:p>
    <w:p>
      <w:r>
        <w:rPr>
          <w:b/>
        </w:rPr>
        <w:t>E. 3.1</w:t>
      </w:r>
    </w:p>
    <w:p>
      <w:r>
        <w:t>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 ci n'est pas objectivement surmontable (art. 7 al. 2 LPGA).</w:t>
      </w:r>
    </w:p>
    <w:p>
      <w:r>
        <w:rPr>
          <w:b/>
        </w:rPr>
        <w:t>E. 3.2</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3.3</w:t>
      </w:r>
    </w:p>
    <w:p>
      <w:r>
        <w:t>Selon l'art. 28 al. 1 aLAI,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Toutefois que lorsque l'assuré a perdu son emploi pour des motifs étrangers à son invalidité, on ne peut admettre qu'il aurait continué son emploi auprès du même employeur et il est alors justifié de faire application des valeurs statistiques moyennes (arrêts TF 9C_57/2017 du 21 avril 2017 consid. 5.2; 9C_247/2015 du 23 juin 2015 consid. 5.1).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w:t>
      </w:r>
    </w:p>
    <w:p>
      <w:r>
        <w:t>Tribunal cantonal TC Page 6 de 13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(ci-après: ESS). Dans ce cas, il convient de se fonder, en règle générale, sur les salaires mensuels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w:t>
      </w:r>
    </w:p>
    <w:p>
      <w:r>
        <w:rPr>
          <w:b/>
        </w:rPr>
        <w:t>E. 4</w:t>
      </w:r>
    </w:p>
    <w:p>
      <w:r>
        <w:t>Règles relatives à la preuve</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rPr>
          <w:b/>
        </w:rPr>
        <w:t>E. 4.2</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t>Tribunal cantonal TC Page 7 de 13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170s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5</w:t>
      </w:r>
    </w:p>
    <w:p>
      <w:r>
        <w:t>Questions litigieuses Il n’est pas contesté que la recourante souffre d’une sclérose en plaques de forme poussée-rémission, ainsi que de troubles psychiques. Le litige porte d’abord sur la question de savoir, pour la période contestée allant du 1er avril 2021 au 31 décembre 2023, quelles sont les conséquences des atteintes à la santé de la recourante sur sa capacité de travail, plus spécifiquement sur son taux de capacité de travail résiduel. Les parties s’opposent également sur le calcul du taux d’invalidité résultant de l’incapacité de travail, respectivement de l’incapacité de gain. Plus spécifiquement, la recourante conteste les deux éléments comparés dans ce calcul, à savoir le revenu qu’elle pourrait réaliser sans son atteinte à la santé et le revenu qu’elle pourrait encore obtenir avec cette atteinte.</w:t>
      </w:r>
    </w:p>
    <w:p>
      <w:r>
        <w:rPr>
          <w:b/>
        </w:rPr>
        <w:t>E. 6</w:t>
      </w:r>
    </w:p>
    <w:p>
      <w:r>
        <w:t>Discussion sur la capacité de travail</w:t>
      </w:r>
    </w:p>
    <w:p>
      <w:r>
        <w:rPr>
          <w:b/>
        </w:rPr>
        <w:t>E. 6.1</w:t>
      </w:r>
    </w:p>
    <w:p>
      <w:r>
        <w:t>Selon le rapport d'expertise neurologique et psychiatrique du 11 août 2023, la recourante est atteinte, sur le plan neurologique, d'une sclérose en plaques de forme poussée-rémission depuis</w:t>
      </w:r>
    </w:p>
    <w:p>
      <w:r>
        <w:t>Tribunal cantonal TC Page 8 de 13 juillet 2019 et, sur le plan psychique, de troubles neurocognitifs consécutifs à la sclérose en plaques et d'un trouble dépressif récurrent en rémission partielle. Ses limitations fonctionnelles d'ordre somatique sont l'interdiction d'exercer une activité nécessitant des prises de décision, une activité confrontée aux doubles tâches ainsi que de travailler dans les lieux favorisant une distractibilité comme les espaces ouverts de travail. Les journées doivent être fractionnées. Sur le plan psychique, la capacité de travail est limitée par la fatigue, l'émotivité de l'assurée et son intolérance au stress (dossier AI, p. 193). Sur cette base, les experts retiennent que la capacité de travail dans l'activité usuelle est nulle depuis juillet 2019; en revanche, elle est de 50% dans une activité adaptée, comme le travail de secrétaire sans tâche de direction. Dans ses travaux habituels, la capacité à les réaliser est de 100%. L'appréciation des experts concernant la capacité de travail résiduelle tient également compte de la diminution de rendement (dossier AI, p. 194).</w:t>
      </w:r>
    </w:p>
    <w:p>
      <w:r>
        <w:rPr>
          <w:b/>
        </w:rPr>
        <w:t>E. 6.2</w:t>
      </w:r>
    </w:p>
    <w:p>
      <w:r>
        <w:t>En premier lieu, l'expertise du 11 août 2023 sur laquelle se fonde l'OAI respecte les exigences formelles posées par la jurisprudence. Les deux experts ont reçu la recourante en entretien durant lequel ils ont recueilli ses plaintes et établi son anamnèse. Ils se sont également fondés sur l'ensemble des pièces médicales figurant au dossier AI. L'expert neurologue a également procédé à un examen clinique. Enfin, les conclusions des experts sont claires et exemptes de contradiction. L'expertise revêt ainsi formellement une pleine force probante.</w:t>
      </w:r>
    </w:p>
    <w:p>
      <w:r>
        <w:rPr>
          <w:b/>
        </w:rPr>
        <w:t>E. 6.3</w:t>
      </w:r>
    </w:p>
    <w:p>
      <w:r>
        <w:t>D'un point de vue matériel, force est de constater que les autres documents médicaux concordent avec les conclusions des experts.</w:t>
      </w:r>
    </w:p>
    <w:p>
      <w:r>
        <w:rPr>
          <w:b/>
        </w:rPr>
        <w:t>E. 6.3.1</w:t>
      </w:r>
    </w:p>
    <w:p>
      <w:r>
        <w:t>Premièrement, sous l’angle somatique, le diagnostic de sclérose en plaques mentionné par le Dr C.________, neurologue (dossier AI, p. 29) a été confirmé par l'expert neurologue (dossier AI, p. 198). S'agissant de la capacité de travail, le Dr C.________ mentionne dans son rapport médical du</w:t>
      </w:r>
    </w:p>
    <w:p>
      <w:r>
        <w:rPr>
          <w:b/>
        </w:rPr>
        <w:t>E. 6.3.2</w:t>
      </w:r>
    </w:p>
    <w:p>
      <w:r>
        <w:t>Quant au volet psychique, l'expert psychiatre a retenu un état dépressif récurrent en rémission, ce qui est un diagnostic plus sévère qu'un trouble anxieux et dépressif mixte retenu par la Dre D.________, psychiatre traitante, dans son rapport sur formule officielle (dossier AI, p. 51). Par ailleurs, il a tenu compte du fait que la recourante est suivie par cette praticienne depuis 2016 (dossier AI, p. 205). Cela étant, au vu du contenu de son rapport sur formule officielle du 15 décembre 2020 (dossier AI, p. 48 ss), il n'a pas méconnu les antécédents psychiatriques de la recourante en retenant le mois de juillet 2019 comme le début d'une atteinte psychiatrique incapacitante. La psychiatre traitante a en effet mentionné dans son rapport sur formule officielle du 15 décembre 2020 une unique période d'incapacité de travail du 16 août 2017 au 22 septembre 2017. Par ailleurs, elle présente les atteintes à la santé psychique initiales comme un contexte de symptômes anxiodépressifs dans le cadre d'un épuisement professionnel, combiné au décès de sa mère après une longue et grave maladie. Elle rappelle que l'évolution avait été finalement positive après 2 ans (soit en 2018) de sorte que la Fluoxétine prescrite à l'apparition du burn-out avait été arrêtée avant d'être réintroduite après la découverte de la sclérose en plaques ayant conduit à la réapparition des symptômes anxiodépressifs (dossier AI, p. 51). Par la suite, l'apparition rapide de limitations psychiatriques et cognitives avait eu pour conséquence une détérioration psychique évidente, en dépit du caractère optimiste et combattif de la recourante. À l'instar de l'expert psychiatre, la Dre D.________ fait ainsi expressément état d'une dégradation importante de la santé psychique consécutive à la découverte de la sclérose en plaques survenue en juillet 2019, ce d'autant plus qu'elle relève que le cumul des diverses pathologies, physiques et psychiques, se potentialisent mutuellement (dossier AI, p. 54). Son rapport confirme donc que, hormis une incapacité de travail du 16 août 2017 au 22 septembre 2017, les atteintes psychiatriques de la recourante n'avaient pas un caractère invalidant avant juillet 2019. Il est vrai que le Dr E.________, médecin généraliste, estime qu'une incapacité de travail totale temporaire d'une durée d'au moins deux ans devrait être reconnue à la recourante (dossier AI, p. 66). Cela étant, il s'exprime en dehors de son domaine de spécialité. En revanche, à l'instar de l'expert psychiatre, la Dre D.________, qui assure un suivi psychiatrique régulier de la recourante depuis 2016, a également retenu une incapacité de travail de 50% dans une activité adaptée. Elle relève des limitations fonctionnelles analogues à l'expert psychiatre, en particulier le fait que les activités habituellement exercées par la recourante ont toutes été des grandes sources de fatigue et de stress et estime qu'elle pourrait travailler avec la possibilité de faire des pauses et de gérer ses horaires (dossier AI, p. 54). Elle pose enfin un pronostic globalement réservé mais favorable à long terme à condition que la situation physique de la recourante ne se dégrade pas trop (dossier AI, p. 52). Enfin, l'hospitalisation psychiatrique intervenue entre le 22 décembre 2021 et le 11 février 2022 n'est pas de nature à remettre en doute l'avis de l'expert psychiatre. Elle est en effet consécutive à</w:t>
      </w:r>
    </w:p>
    <w:p>
      <w:r>
        <w:t>Tribunal cantonal TC Page 10 de 13 l'hospitalisation de la recourante en raison d'une infection au Covid-19 dès le 9 décembre 2021. Il était alors apparu que les interactions entre l'infection au Covid-19 et les atteintes neurologiques de la recourante, conjuguées à l'exposition aux corticoïdes utilisés pour combattre l'insuffisance respiratoire partielle ont plongé la recourante dans un état confusionnel aigu qui a nécessité son hospitalisation à F.________ puis à la clinique psychiatrique G.________ lorsque l'état confusionnel a laissé place à une anxiété fluctuante en lien avec son incertitude quant à l'avenir, aux modalités de sa prise en charge somatique et psychiatrique, ainsi qu'à sa situation sociale et financière (dossier AI, p. 115 ss et p. 124 ss). Au vu des circonstances particulières de cette hospitalisation, celle-ci apparaît comme un événement unique. Par ailleurs, l'hospitalisation en novembre 2022 ne ressort que des déclarations de la recourante lors de son entretien avec l'expert psychiatre (dossier AI, p. 202), aucune pièce médicale à ce sujet ne figurant au dossier. Selon ses dires, cette hospitalisation était due au fait qu'elle dort tout le temps, qu'elle a des pertes d’équilibre, des tremblements et des douleurs dans le cadre de sa sclérose en plaques, ce qui ne relève pas du domaine psychiatrique. S'il est regrettable que les experts n'aient pas précisément retranscrit dans leur évaluation consensuelle les dates des hospitalisations de la recourante et l'incapacité de travail totale y relative (dossier AI, p. 211), les périodes d'incapacité de travail totale, à savoir du 22 décembre 2021 au 11 février 2022 et en novembre 2022, sont toutes deux inférieures à trois mois. Conformément à l'art. 88a RAI, elles ne sont pas considérées comme durables et ne permettent pas de fonder une modification du taux d'invalidité.</w:t>
      </w:r>
    </w:p>
    <w:p>
      <w:r>
        <w:rPr>
          <w:b/>
        </w:rPr>
        <w:t>E. 6.4</w:t>
      </w:r>
    </w:p>
    <w:p>
      <w:r>
        <w:t>Par conséquent, dans la mesure où l'ensemble des opinions médicales figurant au dossier sont convergentes, il n'y a pas lieu de se distancier de l'expertise bidisciplinaire. La Cour fait siennes les conclusions des experts. Elle retient donc que la recourante est atteinte de sclérose en plaques de forme poussée-rémission, d'un troubles neuropsychologique léger à modéré et d'un état dépressif récurrent en rémission partielle. Ses limitations fonctionnelles sont l'interdiction d'exercer une activité nécessitant des prises de décision, une activité confrontée aux doubles tâches ainsi que de travailler dans les lieux favorisant une distractibilité comme les espaces ouverts de travail. Les journées doivent être fractionnées. Sur le plan psychique, la capacité de travail est limitée par la fatigue, l'émotivité de l'assurée et son intolérance au stress. À cet égard, il peut être relevé que, dans la décision attaquée, contrairement aux conclusions de l'expertise bidisciplinaire faisant état d’une incapacité de travail de 50% dans une activité adaptée à l’atteinte à la santé, l'OAI a retenu une capacité de travail en soi entière dans une telle activité, mais avec une diminution de 50% de son rendement. Cette divergence non expliquée entre l’expertise et la décision semble résulter d’une erreur. Quoi qu’il en soit, il résulte de ce qui précède que les conclusions des experts doivent être suivies. La recourante est ainsi capable de travailler à 50% dans une activité adaptée de secrétaire, sans tâches de direction. En revanche, son activité habituelle d'assistante de direction n'est plus exigible.</w:t>
      </w:r>
    </w:p>
    <w:p>
      <w:r>
        <w:rPr>
          <w:b/>
        </w:rPr>
        <w:t>E. 7</w:t>
      </w:r>
    </w:p>
    <w:p>
      <w:r>
        <w:t>Discussion sur le taux d'invalidité</w:t>
      </w:r>
    </w:p>
    <w:p>
      <w:r>
        <w:rPr>
          <w:b/>
        </w:rPr>
        <w:t>E. 7.1</w:t>
      </w:r>
    </w:p>
    <w:p>
      <w:r>
        <w:t>Revenu de valide</w:t>
      </w:r>
    </w:p>
    <w:p>
      <w:r>
        <w:rPr>
          <w:b/>
        </w:rPr>
        <w:t>E. 7.1.1</w:t>
      </w:r>
    </w:p>
    <w:p>
      <w:r>
        <w:t>La recourante a été engagée à temps plein en dernier lieu auprès de la société B.________ Sàrl entre août 2019 et octobre 2019. Elle percevait un salaire de CHF 5'300.-, payé treize fois l'an (pièce 8 du bordereau du 2 décembre 2024). Cela étant, le début de l'invalidité a été fixé au mois de</w:t>
      </w:r>
    </w:p>
    <w:p>
      <w:r>
        <w:t>Tribunal cantonal TC Page 11 de 13 juillet 2019, moment de l'hospitalisation de la recourante en raison d'une poussée de sclérose en plaques. Cet emploi est donc postérieur au début de l'invalidité de sorte qu'il ne peut pas être pris en considération pour le calcul du revenu de valide. Elle a d'ailleurs été en arrêt maladie du 19 au 31 juillet 2019 (pièce 11 du bordereau du 2 décembre 2024), puis, selon ses dires à l'expert psychiatre, elle a été contrainte de réduire son taux de travail à 50% durant les quelques mois de travail au service de cette société (dossier AI, p. 202). Il ressort en outre de son extrait de compte individuel (dossier AI, p. 24) qu’elle a connu des périodes successives d'emploi et de chômage depuis qu'elle a terminé sa relation de travail au service de la société H.________ SA en février 2015. Les pertes d’emploi successives depuis 2015, y compris celle du dernier emploi qu’elle a exercé avant le début de l’invalidité, à la fin 2018, ne sont par conséquent pas dues à l'invalidité. Selon la jurisprudence, il est admissible de faire application des valeurs statistiques lorsque l'assuré a perdu son emploi pour des motifs étrangers à l’invalidité, ce qui est le cas en l'espèce. La recourante n'a en effet pas été licenciée pour des motifs de santé de son emploi chez I.________ SA ou chez J.________ SA. Il y a donc lieu de prendre en compte un revenu statistique.</w:t>
      </w:r>
    </w:p>
    <w:p>
      <w:r>
        <w:rPr>
          <w:b/>
        </w:rPr>
        <w:t>E. 7.1.2</w:t>
      </w:r>
    </w:p>
    <w:p>
      <w:r>
        <w:t>En l'espèce, selon son curriculum vitae (bordereau de la recourante, pièce 3), la recourante a travaillé comme secrétaire de direction dans le domaine de l'hôtellerie, de l'horlogerie, des machines-outils et de la livraison de légumes. L'OAI a ainsi retenu à juste titre que ses qualifications commandaient l'utilisation du niveau 3 de compétence de l'ESS 2020. Au vu du type d’emplois exercés, il est pertinent de recourir à la catégorie des services administratifs (cat. 77-82 sans 78), plutôt qu'à la moyenne générale.</w:t>
      </w:r>
    </w:p>
    <w:p>
      <w:r>
        <w:rPr>
          <w:b/>
        </w:rPr>
        <w:t>E. 7.1.3</w:t>
      </w:r>
    </w:p>
    <w:p>
      <w:r>
        <w:t>Selon l'ESS 2020 (publiée le 23 août 2022), le salaire statistique est de CHF 5'964.- pour une durée de travail hebdomadaire de 40 heures. Corrigé selon la durée moyenne de travail hebdomadaire de travail de 42.1 heures, le revenu d'invalide mensuel est de CHF 6'277.10 (5'964 / 40 x 42.1). Le revenu d'invalide annuel ainsi obtenu est donc de CHF 75'325.30 (6'277.10 x 12).</w:t>
      </w:r>
    </w:p>
    <w:p>
      <w:r>
        <w:rPr>
          <w:b/>
        </w:rPr>
        <w:t>E. 7.2</w:t>
      </w:r>
    </w:p>
    <w:p>
      <w:r>
        <w:t>Revenu d'invalide</w:t>
      </w:r>
    </w:p>
    <w:p>
      <w:r>
        <w:rPr>
          <w:b/>
        </w:rPr>
        <w:t>E. 7.2.1</w:t>
      </w:r>
    </w:p>
    <w:p>
      <w:r>
        <w:t>La recourante n'a plus travaillé depuis son licenciement par B.________ Sàrl avec effet à fin octobre 2019. L'OAI a donc retenu à juste titre que le revenu d'invalide devait être fixé de manière statistique. Compte tenu des limitations fonctionnelles de la recourante qui ne lui permettent plus d'exercer un emploi stressant, le choix du niveau 1 de compétence pour les activités de service administratif ne prête pas flanc à la critique.</w:t>
      </w:r>
    </w:p>
    <w:p>
      <w:r>
        <w:rPr>
          <w:b/>
        </w:rPr>
        <w:t>E. 7.2.2</w:t>
      </w:r>
    </w:p>
    <w:p>
      <w:r>
        <w:t>Selon l'ESS 2020 (publiée le 23 août 2022), le salaire statistique est de CHF 3'932.- pour une durée de travail hebdomadaire de 40 heures. Corrigé selon la durée moyenne de travail hebdomadaire de travail de 42.1 heures, le revenu d'invalide mensuel est de CHF 4'138.45 (3'932 / 40 x 42.1). Compte tenu de l'incapacité de travail de 50%, il doit être réduit de moitié et fixé à CHF 2'069.-. Le revenu d'invalide annuel est donc de CHF 24'830.60, comme l'a retenu à juste titre l'OAI. En outre, dès lors que les experts ont déjà pris en considération les limitations fonctionnelles de la recourante dans la fixation de sa capacité de travail résiduelle, il n'y a pas lieu de procéder à un</w:t>
      </w:r>
    </w:p>
    <w:p>
      <w:r>
        <w:t>Tribunal cantonal TC Page 12 de 13 abattement sur le revenu d'invalide, la perte de rendement étant déjà intégrée dans l'incapacité de travail retenue de 50 %.</w:t>
      </w:r>
    </w:p>
    <w:p>
      <w:r>
        <w:rPr>
          <w:b/>
        </w:rPr>
        <w:t>E. 7.3</w:t>
      </w:r>
    </w:p>
    <w:p>
      <w:r>
        <w:t>Taux d'invalidité Après comparaison des revenus de valide et d'invalide, la perte de gain de la recourante est de CHF 50'494.70 (75'325.30 – 24'830.60). Le taux d'invalidité s'élève donc à 67% (50'494.70 / 75'325.30 x 100) jusqu’au 31 décembre 2023, comme retenu par l'OAI, ce qui donne droit à trois quarts de rente jusqu’à cette date. La décision attaquée doit donc être confirmée et le recours rejeté, dans la mesure où il est recevable.</w:t>
      </w:r>
    </w:p>
    <w:p>
      <w:r>
        <w:rPr>
          <w:b/>
        </w:rPr>
        <w:t>E. 8</w:t>
      </w:r>
    </w:p>
    <w:p>
      <w:r>
        <w:t>Frais de procédure et indemnité de partie Vu le sort du recours, les frais de procédure, arrêtés à CHF 800.- (art. 69 al. 1bis LAI), sont mis à la charge de la recourante. Ils sont compensés par l'avance de frais versée. Pour le même motif, il n'est pas alloué d'indemnité de partie (art. 137 al. 1 du code cantonal du 23 mai 1991 de procédure et de juridiction administrative [CPJA; RSF 150.1] a contrario). (dispositif en page suivante)</w:t>
      </w:r>
    </w:p>
    <w:p>
      <w:r>
        <w:t>Tribunal cantonal TC Page 13 de 13 la Cour arrête : I. Le recours est rejeté, dans la mesure de sa recevabilité. Partant, la décision de l'Office de l'assurance-invalidité du canton de Fribourg du 25 mars 2024 est confirmée. II. Les frais de procédure, arrêtés à CHF 800.-, sont mis à la charge de A.________. Ils sont compensés avec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