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50 vom 24. März 2025</w:t>
      </w:r>
    </w:p>
    <w:p>
      <w:r>
        <w:t>FR Kantonsgericht, 2025-03-24, FR</w:t>
      </w:r>
    </w:p>
    <w:p>
      <w:r>
        <w:rPr>
          <w:b/>
        </w:rPr>
        <w:t xml:space="preserve">Quelle: </w:t>
      </w:r>
      <w:r>
        <w:t>https://mcp.opencaselaw.ch/entscheid/fr_gerichte_608_2024_50</w:t>
      </w:r>
    </w:p>
    <w:p>
      <w:r>
        <w:t>FR: FR_GERICHTE 608 2024 50 du 24 mars 2025</w:t>
      </w:r>
    </w:p>
    <w:p>
      <w:r>
        <w:t>IT: FR_GERICHTE 608 2024 50 del 24 marzo 2025</w:t>
      </w:r>
    </w:p>
    <w:p>
      <w:pPr>
        <w:pStyle w:val="Heading2"/>
      </w:pPr>
      <w:r>
        <w:t>Regeste</w:t>
      </w:r>
    </w:p>
    <w:p>
      <w:r>
        <w:t>Arrêt de la IIe Cour des assurances sociales du Tribunal cantonal | Invalidenversicherung</w:t>
      </w:r>
    </w:p>
    <w:p>
      <w:pPr>
        <w:pStyle w:val="Heading2"/>
      </w:pPr>
      <w:r>
        <w:t>Erwägungen</w:t>
      </w:r>
    </w:p>
    <w:p>
      <w:r>
        <w:rPr>
          <w:b/>
        </w:rPr>
        <w:t>E. 8</w:t>
      </w:r>
    </w:p>
    <w:p>
      <w:r>
        <w:t>mars 2017. Elle avait eu beaucoup d'autres arrêts, non datés, entre le 11 novembre 2015 et le 1er février 2017. Par décision du 20 mars 2018 faisant suite à son projet du 8 février de la même année, l'OAI a rejeté la demande de prestations de l'assurée. Il a retenu que celle-ci était femme au foyer de profession et que, selon ses propres déclarations, sans atteinte à la santé, elle n'exercerait pas d'activité lucrative aujourd'hui. En outre, il avait été constaté – l'assurée n'en avait rien dit – récemment qu'elle était titulaire d'une entreprise inscrite au registre du commerce le 15 décembre 2017, offrant des services de nettoyage et débarrassage d'appartements et de maison pour des particuliers et des entreprises, ainsi que de vente d'agrumes de toutes sortes. De tout évidence, elle n'était pas ou plus en incapacité de travail et le droit à des prestations devait être nié. Cette décision n'a pas été contestée. C. Le 9 novembre 2023, l'assurée a déposé une seconde demande de prestations. Elle indiquait que les dernières activités exercées avaient été celles de vendeuse salariée, à 10%, pour un revenu de CHF 2'000.-, et de vendeuse indépendante, à 10% également, pour CHF 2'500.-. Au titre de l'atteinte, elle mentionnait une dépression ainsi qu'une prothèse au genou droit ayant fait l'objet de deux opérations en une année et demie, du fait de complications amenant un changement de prothèse; l'atteinte existait depuis le 2 février 2022. Le 12 janvier 2024, l'OAI a projeté ne pas entrer en matière sur la demande de prestations susmentionnée. L'assurée n'a pas formulé d'objections à cet égard, et l'OAI a refusé, par décision formelle du 19 février 2024, d'entrer en matière sur la demande. Il retenait que l'assurée, quoique requise de le faire par courrier du 13 décembre 2023, n'avait pas transmis d'attestation médicale décrivant son nouveau problème de santé. Elle n'avait pas rendu plausible qu'un calcul du taux d'invalidité effectué selon le nouveau droit pourrait aboutir cette fois à la reconnaissance d'un droit à la rente ou à un reclassement. D. Contre cette décision, l'assurée, représentée par Me Paolo Ghidoni, avocat, recourt auprès du Tribunal cantonal le 8 avril 2024, concluant, sous suite de dépens, à ce que l'OAI entre en matière sur la nouvelle demande de prestations. A l'appui de son recours, elle produit une série de pièces médicales et invoque une violation du principe inquisitoire de la part de l'OAI. Il était en effet évident qu'elle disposait de certains documents et qu'elle a été en mesure d'en produire d'autres. Il est peu probable qu'elle ne l'ait pas fait par paresse ou négligence; sous l'angle de la vraisemblance prépondérante, c'est en raison de sa faible scolarisation, et de surcroit dans une langue étrangère, qu'elle ne l'a pas fait. Il n'aurait pas été un luxe de lui téléphoner ou de la convoquer, et on pouvait attendre de l'OAI qu'il vérifie la bonne compréhension de l'assurée. L'art. 87 du règlement du 17 janvier 1961 sur l'assurance-invalidité (RAI; RS 831.201) n'a pas été respecté non plus: elle ne</w:t>
      </w:r>
    </w:p>
    <w:p>
      <w:r>
        <w:t>Tribunal cantonal TC Page 3 de 6 devait en effet pas apporter une preuve indiscutable de l'aggravation de son état de santé, des indices de la survenance de celle-ci suffisaient. Or, les documents produits montrent que tel est le cas. Au vu de ses atteintes, elle est lourdement handicapée dans son activité professionnelle. D'ailleurs, son entreprise a été radiée du registre du commerce en janvier 2024. La dégradation de sa santé est suffisamment justifiée. Par le même acte, l'assurée a déposé une requête d'assistance judiciaire gratuite totale (ci-après: AJT). Dans ses observations du 24 avril 2024, l'OAI conclut au rejet du recours et à la confirmation de la décision attaquée. Il s'en remet à justice s'agissant de l'AJT. Il relève que, malgré une demande écrite de sa part, l'assurée n'a produit aucune pièce jusqu'à la décision. Ce n'est que dans le cadre du recours qu'elle l'a fait. Une faible scolarisation, une connaissance insuffisante de la langue française ou une nature psychologique particulière ne sauraient justifier ce manque de collaboration au regard de la jurisprudence idoine. De manière générale, dans l'administration de masse, comme en l'espèce, l'autorité peut s'en tenir à des mesures standard. En outre, la recourante admet qu'elle disposait de certains documents et qu'elle était en mesure d'en produire d'autres. Enfin, jusqu'à preuve du contraire, sa capacité de discernement est entière et elle n'est pas au bénéfice d'une curatelle au sens des art. 308 ss CC. Elle aurait pu donc, compte tenu du délai raisonnable imparti, prendre contact avec l'OAI afin de demander un rendez-vous pour se faire expliquer, voire demander de l'aide pour répondre au courrier du 13 décembre 2023 en temps utile, ce qu'au demeurant elle n'a pas manqué de faire, par exemple en mandatant un avocat à réception de la décision attaquée. Les 14 mai et 6 septembre 2024, la recourante a produit spontanément deux nouvelles pièces médicales. Aucun autre échange d'écritures n'a été ordonné. Pour autant que cela soit utile à la solution du litige, il sera fait état des arguments développés par les parties à l'appui de leurs conclusions dans les considérants en droit du présent arrêt. en droit 1. Interjeté en temps utile et dans les formes légales auprès de l'autorité judiciaire compétente par une assurée dûment représentée et directement touchée par la décision attaquée, le recours est recevable. 2. 2.1. Selon l'art. 87 al. 3 RAI,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applicable à l’assurance-invalidité par le biais de l'art. 1 al. 1 de la loi du 19 juin 1959 sur l'assurance-invalidité [LAI; RS 831.20]) est déposée, celle-ci doit établir de façon plausible que l'invalidité s'est modifiée</w:t>
      </w:r>
    </w:p>
    <w:p>
      <w:r>
        <w:t>Tribunal cantonal TC Page 4 de 6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2.2.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2.3.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w:t>
      </w:r>
    </w:p>
    <w:p>
      <w:r>
        <w:t>Tribunal cantonal TC Page 5 de 6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Dans le cadre d'une procédure de recours, le juge n'a à prendre en considération que les rapports médicaux produits devant l'OAI (cf. arrêts TF 9C_838/2011 du 28 février 2012 consid. 3.3; 9C_265/2017 du 14 juin 2017 consid. 5.2; ATF 130 V 64 consid. 5.2.5). 3. En l'espèce, doit être examiné si l'OAI était fondé de se refuser à entrer en matière sur la nouvelle demande, faute pour l'assurée d'avoir rendu plausible une aggravation déterminante de son état de santé. Il n'est pas contesté que l'assurée n'a fourni aucune pièce à l'appui de sa nouvelle demande, qu'elle ne l'a pas davantage fait suite au courrier de l'OAI du 13 décembre 2023 l'y enjoignant expressément, ni dans le délai pour formuler d'éventuelles objections au projet du 12 janvier 2024, projet qui rappelait ce qui précède. Aucun grief ne saurait être fait à l'OAI à cet égard, étant rappelé de surcroît le cadre de l'administration de masse dans lequel il agissait. Cas échéant, il revenait à l'assurée de prendre contact avec l'autorité pour demander des éclaircissements ou de l'aide. Aucun prétendu empêchement du fait d'une mauvaise compréhension de la langue, etc., ne saurait justifier cette absence de production de pièces – dont elle disposait déjà pour partie, qui plus est – chez une assurée non empêchée civilement ni dans les faits, et qui pouvait notamment chercher de l'aide auprès d'un tiers, au besoin, par exemple ses enfants majeurs ou d'autres encore, ainsi qu'elle a d'ailleurs été en mesure de le faire pour le dépôt du présent recours. En outre, ainsi que vu plus haut (cf. consid. 2.3.), le principe inquisitoire ne s'applique pas en la matière. En d'autres termes, il n'appartenait pas à l'OAI de procéder à de quelconques mesures d'instruction au stade de l'entrée en matière sur la nouvelle demande. Bien plus, c'était à l'assurée qu'il incombait de rendre plausible une notable aggravation de son état de santé, en produisant des pièces médicales à cet effet, ce qu'elle a omis de faire. Pour sa part, la Cour ne peut prendre en considération que les rapports médicaux produits devant l'OAI, non ceux déposés en procédure de recours. Or, précisément, il n'y en eut aucun. Force est dès lors de constater que l'assurée n'a pas rendu plausible une modification notable des faits déterminants influant sur le droit aux prestations, singulièrement pas une aggravation significative de son état de santé depuis la décision matérielle du 20 mars 2018. Il s'ensuit que le recours (608 2024 50) doit être rejeté, la non-entrée en matière sur la nouvelle demande de prestations étant pleinement fondée, et la décision attaquée ainsi confirmée. 4. 4.1. La procédure n'étant pas gratuite (art. 69 al. 1bis LAI), les frais de justice, par CHF 400.-, seront mis à la charge de la recourante, qui succombe. 4.2. Elle a cependant requis d'être mise au bénéfice de l'assistance judiciaire gratuite (608 2024 51).</w:t>
      </w:r>
    </w:p>
    <w:p>
      <w:r>
        <w:t>Tribunal cantonal TC Page 6 de 6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En l'espèce, sans devoir encore examiner la condition de l'indigence, force est de constater que le recours était d'emblée dénué de chance de succès, conformément à une jurisprudence constante, dès lors que l'assurée n'avait produit devant l'OAI strictement aucune pièce sur son état de santé ainsi que sa capacité de gain, et que la Cour ne doit pas examiner celles qui furent déposées en procédure de recours, pour laquelle elle est représentée. La requête d'AJT sera rejetée sans frais. la Cour arrête : I. Le recours (608 2024 50) est rejeté. II. La requête d'assistance judiciaire gratuite (608 2024 51) est rejetée. III. Les frais de la procédure de recours, par CHF 400.-, sont mis à la charge de la recourante. IV. Il n'est pas alloué de dépens. V. Notification. Fribourg, le 24 mars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