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48 vom 29. Januar 2025</w:t>
      </w:r>
    </w:p>
    <w:p>
      <w:r>
        <w:t>FR Kantonsgericht, 2025-01-29, FR</w:t>
      </w:r>
    </w:p>
    <w:p>
      <w:r>
        <w:rPr>
          <w:b/>
        </w:rPr>
        <w:t xml:space="preserve">Quelle: </w:t>
      </w:r>
      <w:r>
        <w:t>https://mcp.opencaselaw.ch/entscheid/fr_gerichte_608_2024_48</w:t>
      </w:r>
    </w:p>
    <w:p>
      <w:r>
        <w:t>FR: FR_GERICHTE 608 2024 48 du 29 janvier 2025</w:t>
      </w:r>
    </w:p>
    <w:p>
      <w:r>
        <w:t>IT: FR_GERICHTE 608 2024 48 del 29 gennaio 2025</w:t>
      </w:r>
    </w:p>
    <w:p>
      <w:pPr>
        <w:pStyle w:val="Heading2"/>
      </w:pPr>
      <w:r>
        <w:t>Regeste</w:t>
      </w:r>
    </w:p>
    <w:p>
      <w:r>
        <w:t>Arrêt de la IIe Cour des assurances sociales du Tribunal cantonal | Invalidenversicherung</w:t>
      </w:r>
    </w:p>
    <w:p>
      <w:pPr>
        <w:pStyle w:val="Heading2"/>
      </w:pPr>
      <w:r>
        <w:t>Erwägungen</w:t>
      </w:r>
    </w:p>
    <w:p>
      <w:r>
        <w:rPr>
          <w:b/>
        </w:rPr>
        <w:t>E. 1</w:t>
      </w:r>
    </w:p>
    <w:p>
      <w:r>
        <w:t>Procédure Interjeté en temps utile et dans les formes légales auprès de l'autorité judiciaire compétente à raison du lieu ainsi que de la matière, par un assuré directement atteint par la décision querellée et dûment représenté, le recours est recevable.</w:t>
      </w:r>
    </w:p>
    <w:p>
      <w:r>
        <w:rPr>
          <w:b/>
        </w:rPr>
        <w:t>E. 2</w:t>
      </w:r>
    </w:p>
    <w:p>
      <w:r>
        <w:t>Droit transitoire</w:t>
      </w:r>
    </w:p>
    <w:p>
      <w:r>
        <w:rPr>
          <w:b/>
        </w:rPr>
        <w:t>E. 2.1</w:t>
      </w:r>
    </w:p>
    <w:p>
      <w:r>
        <w:t>Dans le cadre du développement continu de l'AI, la loi du 19 juin 1959 sur l'assurance-invalidité (LAI; RS 831.20), le règlement du 17 janvier 1961 sur l’assurance-invalidité (RAI; RS 831.201) et la loi du 6 octobre 2000 sur la partie générale du droit des assurances sociales</w:t>
      </w:r>
    </w:p>
    <w:p>
      <w:r>
        <w:t>Tribunal cantonal TC Page 4 de 14 (LPGA; RS 830.1), applicable par renvoi de l'art. 1 al. 1 LAI,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et 2002 ss),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rPr>
          <w:b/>
        </w:rPr>
        <w:t>E. 2.2</w:t>
      </w:r>
    </w:p>
    <w:p>
      <w:r>
        <w:t>Le 1er janvier 2024 est entrée en vigueur la modification du 18 octobre 2023 du RAI (RO 2023 635). Cette modification introduit à l'al. 3 de l'art. 26bis une déduction forfaitaire de 10% sur le revenu d'invalide établi sur la base de l'Enquête suisse sur la structure des salaires (ESS), cette déduction forfaitaire étant portée à 20% si, du fait de l’invalidité, l’assuré ne peut travailler qu’avec une capacité fonctionnelle au sens de 50 % ou moins. Les dispositions transitoires de la modification du 18 octobre 2023 prévoient que,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Lorsque l’octroi d’une rente ou d’un reclassement a été refusé avant l’entrée en vigueur de la modification du 18 octobre 2023 parce que le taux d’invalidité était insuffisant, une nouvelle demande n’est examinée que s’il est établi de façon plausible qu’un calcul du taux d’invalidité effectué en application de l’art. 26bis al. 3 pourrait aboutir cette fois à la reconnaissance d’un droit à la rente ou au reclassement (al. 2). Dans sa lettre circulaire AI no 432 du 9 novembre 2023, l'OFAS précise que tous les droits à la rente prenant naissance avant le 1er janvier 2024 sont régis par les dispositions du RAI dans sa version en vigueur jusqu’au 31 décembre 2023. Si le droit à la rente subsiste au-delà du 31 décembre 2023, les dispositions du RAI dans sa version en vigueur au 1er janvier 2024 sont applicables à partir de cette date. L’augmentation de la rente prend alors effet au 1er janvier 2024. La lettre circulaire</w:t>
      </w:r>
    </w:p>
    <w:p>
      <w:r>
        <w:t>Tribunal cantonal TC Page 5 de 14 mentionne en outre que, si l’évaluation du taux d’invalidité sur la base des dispositions du RAI, dans sa version valable à partir du 1er janvier 2024, entraîne une modification du taux d’invalidité d’au moins 5 points de pourcentage, il y a lieu de passer au système de rentes linéaire. Demeurent réservés les cas visés à la let. b al. 2 desdites dispositions transitoires.</w:t>
      </w:r>
    </w:p>
    <w:p>
      <w:r>
        <w:rPr>
          <w:b/>
        </w:rPr>
        <w:t>E. 2.3</w:t>
      </w:r>
    </w:p>
    <w:p>
      <w:r>
        <w:t>En l'espèce, le recourant s'est vu attesté une incapacité de travail dès mars 2020 et a déposé sa demande de prestation en juin 2020. Cas échéant, son droit à la rente serait né au plus tôt en mars 2021. La présente cause est donc soumise à l'ancien droit. Cependant, il y a lieu d'appliquer l'art. 26bis al. 3 RAI dès le 1er janvier 2024 conformément aux dispositions transitoires de la modification du 18 octobre 2023.</w:t>
      </w:r>
    </w:p>
    <w:p>
      <w:r>
        <w:rPr>
          <w:b/>
        </w:rPr>
        <w:t>E. 3</w:t>
      </w:r>
    </w:p>
    <w:p>
      <w:r>
        <w:t>Règles relatives au droit à la rente</w:t>
      </w:r>
    </w:p>
    <w:p>
      <w:r>
        <w:rPr>
          <w:b/>
        </w:rPr>
        <w:t>E. 3.1</w:t>
      </w:r>
    </w:p>
    <w:p>
      <w:r>
        <w:t>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3.2</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3.3</w:t>
      </w:r>
    </w:p>
    <w:p>
      <w:r>
        <w:t>Selon l'art. 28 al. 1 aLAI,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w:t>
      </w:r>
    </w:p>
    <w:p>
      <w:r>
        <w:t>Tribunal cantonal TC Page 6 de 14 exactement que possible les montants de ces deux revenus et en les confrontant l'un avec l'autre, la différence permettant de calculer le taux d'invalidité (ATF 137 V 334 consid. 3.1.1; arrêt TF 8C_46/2023 du 26 octobre 2023 consid. 3.2).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(ci-après: ESS) (art. 25 al. 3 RAI). Dans ce cas, il convient de se fonder, en règle générale, sur les salaires mensuels indiqués dans la table TA1 (secteur privé), à la ligne "total". Toutefois,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(ATF 148 V 174 consid. 6.2 et les références; arrêt TF 9C_780/2023 du 23 avril 2024 consid. 3.1). Aux fins de déterminer le revenu d'invalide, le salaire fixé sur cette base peut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 Pour la période à partir du 1er janvier 2024, il a par ailleurs été vu ci-dessus (consid. 2) que l’art. 26bis al. 3 RAI est applicable. Il en résulte qu’une déduction de 10% est opérée sur le revenu résultant de l’ESS. Si, du fait de l’invalidité, l’assuré ne peut travailler qu’avec une capacité fonctionnelle de 50% ou moins, une déduction de 20% est opérée. Ces déductions peuvent être plus élevées, en fonction des circonstances personnelles et professionnelles du cas particulier, jusqu’à la limite de 25% susmentionnée (voir arrêt TF 8C_823/2023 du 8 juillet 2024 consid. 10.6).</w:t>
      </w:r>
    </w:p>
    <w:p>
      <w:r>
        <w:rPr>
          <w:b/>
        </w:rPr>
        <w:t>E. 4</w:t>
      </w:r>
    </w:p>
    <w:p>
      <w:r>
        <w:t>Règles relatives à la preuve et à l'instruction des demandes</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w:t>
      </w:r>
    </w:p>
    <w:p>
      <w:r>
        <w:t>Tribunal cantonal TC Page 7 de 14</w:t>
      </w:r>
    </w:p>
    <w:p>
      <w:r>
        <w:rPr>
          <w:b/>
        </w:rPr>
        <w:t>E. 4.2</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(arrêt TF 9C_323/2018 du 20 août 2018 consid. 4.2 et les références). Les organes d'observation professionnelle ont pour fonction de compléter les données médicales en examinant concrètement dans quelle mesure l'assuré est à même de mettre en valeur une capacité de travail et de gain sur le marché du travail (arrêt TF 9C _1003/2009 du 22 juin 2010 consid. 4.1; ABEGG, Coup d'œil sur l'activité des centres d'observation professionnelle de l'AI [COPAI], in RCC 1985, p. 246 ss).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(arrêts TF 9C_68/2017 du 18 avril 2017 consid. 4.4.2 et 9C_512/2013 du 16 janvier 2014 consid. 5.2.1 et les arrêts cités).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170s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w:t>
      </w:r>
    </w:p>
    <w:p>
      <w:r>
        <w:t>Tribunal cantonal TC Page 8 de 14 l'expertise et qui sont suffisamment pertinents pour remettre en cause les conclusions de l'expert (arrêt TF 9C_876/2009 du 6 juillet 2010 consid. 2.2).</w:t>
      </w:r>
    </w:p>
    <w:p>
      <w:r>
        <w:rPr>
          <w:b/>
        </w:rPr>
        <w:t>E. 4.3</w:t>
      </w:r>
    </w:p>
    <w:p>
      <w:r>
        <w:t>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En matière d'assurance-invalidité (cf. ATF 132 V 93 consid. 4), l'art.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8C_415/2022 du 7 février 2023 consid. 5.1). Le principe inquisitoire n'est en outre pas absolu dans la mesure où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w:t>
      </w:r>
    </w:p>
    <w:p>
      <w:r>
        <w:rPr>
          <w:b/>
        </w:rPr>
        <w:t>E. 4.4</w:t>
      </w:r>
    </w:p>
    <w:p>
      <w:r>
        <w:t>En procédure de recours auprès du Tribunal cantonal, la date de la décision administrative marque la limite temporelle du pouvoir d'examen de la Cour (ATF 131 V 407 consid. 2.1.2.1; arrêt TF 9C_265/2020 du 11 décembre 2020 consid. 5.3). Le juge appelé à examiner le bien-fondé d’une décision doit prendre en considération l’état de fait déterminant jusqu’à la date de cette décision, cas échéant jusqu’à la date de la décision sur opposition. Les faits survenus postérieurement, et qui ont modifié cette situation, doivent normalement faire l’objet d’une nouvelle décision administrative (MOSER-SZELESS, in Commentaire romand, Loi sur la partie générale du droit des assurances sociales, art. 56 n. 14 et les références citées).</w:t>
      </w:r>
    </w:p>
    <w:p>
      <w:r>
        <w:rPr>
          <w:b/>
        </w:rPr>
        <w:t>E. 5</w:t>
      </w:r>
    </w:p>
    <w:p>
      <w:r>
        <w:t>Questions litigieuses Le litige porte d’abord sur la question de savoir quelles sont les atteintes à la santé du recourant et quelles sont leurs conséquences sur sa capacité de travail. Dans ce contexte, le recourant se plaint du fait que l'OAI ait refusé de poursuivre l'instruction médicale sur ses problèmes de syncopes à répétition. Il lui reproche également de ne pas avoir tenu compte du rapport d'évaluation de C.________ dans l'appréciation de sa capacité de travail. Est ainsi litigieuse la question du respect par l'OAI de son devoir d'instruire. Si les atteintes à la santé et la capacité de travail résiduelle du recourant peuvent être établies, il s’agira ensuite de procéder à une comparaison du revenu qu’il pourrait réaliser sans atteinte à la santé et du revenu qu’il pourrait encore obtenir avec ses atteintes, afin de déterminer si le taux d’invalidité ainsi calculé est suffisant pour ouvrir le droit à une rente.</w:t>
      </w:r>
    </w:p>
    <w:p>
      <w:r>
        <w:t>Tribunal cantonal TC Page 9 de 14</w:t>
      </w:r>
    </w:p>
    <w:p>
      <w:r>
        <w:rPr>
          <w:b/>
        </w:rPr>
        <w:t>E. 6</w:t>
      </w:r>
    </w:p>
    <w:p>
      <w:r>
        <w:t>Discussion sur la conduite de l'instruction</w:t>
      </w:r>
    </w:p>
    <w:p>
      <w:r>
        <w:rPr>
          <w:b/>
        </w:rPr>
        <w:t>E. 6.1</w:t>
      </w:r>
    </w:p>
    <w:p>
      <w:r>
        <w:t>En l'espèce, l'OAI a ordonné comme première mesure d'instruction la conduite d'un stage d'observation auprès du centre C.________ à I.________, lequel a eu lieu entre le 7 septembre 2021 et le 5 décembre 2021. Cette mesure d'instruction a été motivée par l'avis du Service médical régional Berne-Fribourg-Soleure (ci-après: SMR), parce qu'elle pouvait permettre de circonscrire les métiers adaptés au recourant ainsi que le taux de travail y relatif. Selon le compte-rendu de visite préalable au stage du 24 août 2021 (dossier AI, p. 218), le recourant a été placé dans le secteur des activités du secondaire ainsi que de la logistique. Le rapport du centre C.________ du 14 décembre 2021 (dossier AI, p. 255 ss) fait état que le taux de présence du recourant était de 50% du 7 septembre 2021 au 8 octobre 2021, de 68% du</w:t>
      </w:r>
    </w:p>
    <w:p>
      <w:r>
        <w:rPr>
          <w:b/>
        </w:rPr>
        <w:t>E. 6.2</w:t>
      </w:r>
    </w:p>
    <w:p>
      <w:r>
        <w:t>Après la réception de l'expertise pluridisciplinaire du 20 juin 2023, l'OAI a adressé au recourant le projet de décision du 27 juillet 2023. Durant la phase d'objections, le recourant a informé l'OAI qu'il souffrait de syncopes (perte de connaissance) et de lipothymie (malaise sans perte de connaissance) depuis juin 2023. Il a demandé un délai pour compléter ses objections, ses médecins traitants ne lui ayant pas encore adressé les rapports qu'il entendait produire. Le 8 septembre 2023, l'OAI a accordé un délai de 30 jours au recourant pour compléter ses objections. Par courrier du 19 septembre 2023 (dossier AI, p. 502 ss), le recourant a produit les rapports médicaux annoncés, établis sur la base de questionnaires. Le Dr J.________, spécialiste en médecine interne générale, y rapporte que les malaises parfois accompagnés d'une brève perte de connaissance ont perduré selon les plaintes du recourant. Il précise que les investigations en cardiologie sont en cours et que si elles ne révèlent rien, des investigations neurologiques seront conduites. Il ajoute qu’aucun traitement n’a été proposé au recourant faute de diagnostic. Le Dr K.________, chef de clinique au centre d’antalgie de H.________, relève quant à lui notamment que son patient rapporte régulièrement avoir des réveils nocturnes en lien avec les douleurs et que</w:t>
      </w:r>
    </w:p>
    <w:p>
      <w:r>
        <w:t>Tribunal cantonal TC Page 10 de 14 les traitements entrepris depuis la prise en charge au centre d’antalgie le 24 février 2021 n’ont eu qu’un effet très limité sur sa symptomatologie douloureuse. Suivant les avis du SMR du 21 novembre 2023 et du 4 janvier 2024, l'OAI a estimé la situation médicale suffisamment établie et a notifié la décision attaquée. Le SMR a en effet mis en évidence que les derniers rapports médicaux indiquaient que le bilan cardiologique était bon et que l'évolution des atteintes aux orteils du recourant n'induisaient pas de limitations fonctionnelles supplémentaires. Il n'existait aucun élément remettant en cause l'avis des experts. Par ailleurs, le Dr J.________ ne motivait pas la raison pour laquelle il estimait le recourant en incapacité totale de travail, se bornant à renouveler les certificats d'arrêt maladie sans autre explication, alors même que le mandataire du recourant avait précisément posé une question à ce sujet en lien avec les lipothymies. Par ailleurs, l'OAI a demandé des précisions au SMR qui a considéré que les pièces médicales ne remettaient pas en cause les conclusions des experts, le bilan cardiologique étant bon.</w:t>
      </w:r>
    </w:p>
    <w:p>
      <w:r>
        <w:rPr>
          <w:b/>
        </w:rPr>
        <w:t>E. 6.3</w:t>
      </w:r>
    </w:p>
    <w:p>
      <w:r>
        <w:t>Il résulte de ce qui précède que, au moment où il statuait, l'OAI disposait d'une expertise, confirmée par un avis du SMR retenant, de manière convaincante, que celle-ci avait pleine valeur probante et n’était pas remise en cause par les pièces médicales produites dans le cadre des objections. La maxime d'instruction n'a donc pas été violée. 7. Discussion sur l'incapacité de travail 7.1. L'expertise pluridisciplinaire en médecine interne, neurologie, chirurgie orthopédique et psychiatrie du 20 juin 2023 se fonde sur l'ensemble des documents médicaux en possession de l'OAI. Elle tient compte des plaintes du recourant, qui a été examiné par chacun des quatre experts, et est exempte de contradiction. Elle est donc formellement probante. 7.2. Sur le fond, les experts ont retenu que le recourant souffre de thoracodynies pariétales résiduelles para-sternales d'horaire mécanique consécutives à une sternotomie avec pontage coronarien et à l'ablation des fils métalliques de la sternotomie et de diabète de type 2 insulinorequérant depuis 2016 avec des complications types comme la polyneuropathie sensitive et autonome, un mal perforant plantaire ayant conduit à l'amputation du 1er orteil droit et une rétinopathie débutante sans altération de l'acuité visuelle. Ces atteintes à la santé ont été jugées invalidantes. Il a également été retenu que le recourant souffre d'hypertension artérielle, d'hypercholestérolémie, d'obésité, de tabagisme actif et d'anosmie et agueusie d'origine indéterminée. Ces atteintes n'ont pas été jugées invalidantes. Aucun trouble d'origine psychiatrique n'a été mis en évidence. Sur la base de leurs constatations, les experts rapportent que le recourant a été en incapacité de travail totale de mai 2020 à novembre 2020 en raison des séquelles de son pontage coronarien et les opérations ultérieures pour retirer les fils métalliques posés à cette occasion. Ils ont également estimé que l'activité usuelle d'installateur d'escalier en verre n'était plus exigible du recourant. En revanche, dans une activité sédentaire sans port de charge supérieure à 5 kg, la capacité de travail du recourant est entière depuis le 8 novembre 2020 (un mois après la dernière chirurgie thoracique), hormis de novembre 2022 à janvier 2023 en raison de l'ostéite du pied droit et de l'amputation partielle du 1er orteil droit.</w:t>
      </w:r>
    </w:p>
    <w:p>
      <w:r>
        <w:t>Tribunal cantonal TC Page 11 de 14 7.3. 7.3.1. Les pièces médicales du dossier ne permettent pas de se distancer de l'expertise pluridisciplinaire. Sur le plan médical, le rapport reçu le 31 mars 2021, établi par le centre d’antalgie de H.________, fait état de douleurs chroniques post-opératoires secondaires ainsi que de thoracodynie sterno-costale (dossier AI, p. 159 ss). Le Dr J.________ rapporte, lui aussi, dans son courrier du</w:t>
      </w:r>
    </w:p>
    <w:p>
      <w:r>
        <w:rPr>
          <w:b/>
        </w:rPr>
        <w:t>E. 11</w:t>
      </w:r>
    </w:p>
    <w:p>
      <w:r>
        <w:t>octobre 2021 au 5 novembre 2021 et de 77% du 8 novembre 2021 au 3 décembre 2021. Les taux de présence prévus étaient de 50% durant le 1er mois, 75% durant le 2e mois et 100% durant le dernier mois. Selon le rapport, le recourant a fait preuve de motivation, de rigueur et d'investissement personnel et il a eu un comportement exemplaire au travail. Toutefois, durant la mesure, il a absorbé jusqu'à 16 antalgiques ou analgésiques par jour pour supporter ses douleurs. La fatigue s'est installée progressivement et la phase à temps plein a été pénible. Il n'y a pas de limitation fonctionnelle particulière relevée, mais il est mentionné une capacité réduite pour fournir un effort physique, que ce soit le soulèvement d'une charge, le travail avec force, le mouvement continu et le rythme soutenu. Selon les conclusions du rapport, le recourant ne peut pas travailler à un taux supérieur à 50% dans un emploi de type industriel et sous réserve de la prise d'une médication importante. Estimant à la suite du second avis du SMR du 11 avril 2022 que la situation médicale n'était pas suffisamment établie, l'OAI a ordonné la réalisation d'une expertise pluridisciplinaire en médecine interne, en neurologie, en chirurgie orthopédique et en psychiatrie.</w:t>
      </w:r>
    </w:p>
    <w:p>
      <w:r>
        <w:rPr>
          <w:b/>
        </w:rPr>
        <w:t>E. 14</w:t>
      </w:r>
    </w:p>
    <w:p>
      <w:r>
        <w:t>avril 2021 la thoracodynie et le diabète de type 2 dont souffre son patient, ainsi que les autres diagnostics jugés non-invalidants par les experts (dossier AI, p. 188 ss). Il confirme ses constatations dans une lettre du 21 juillet 2021 à l'attention de l'OAI (dossier AI, p. 196 ss) ainsi que dans une lettre du 1er février 2022 à l'attention de l'assureur L.________ (dossier AI, p. 285). Les pièces au dossier médical sont donc constantes sur la nature de l'atteinte à la santé du recourant. Par ailleurs, si des syncopes sont apparues chez le recourant en juin 2023, celles-ci ont ensuite disparu. À l’appui de son recours du 3 avril 2024, le recourant a en effet produit une lettre du Dr J.________ du 30 janvier 2024 adressée au Service de cardiologie de H.________. Il en ressort en particulier que son patient a présenté à nouveau des lipothymies, malgré la modification du traitement hypotenseur, y compris avec syncopes, et qu’il conviendrait de rechercher ou objectiver la présence d’une dysautonomie cardio-vasculaire d’origine potentiellement également diabétique. Il recommande enfin au recourant de s'abstenir de conduire. En revanche, le rapport du 3 juillet 2024 des Dr G.________ et M.________, chefs de clinique du Service de cardiologie ambulatoire du H.________, produit durant l'instruction du recours, montre que les lipothymies persistent à raison d'une fois par semaine contrairement aux syncopes qui n'ont plus eu lieu depuis l'année précédente (dossier TC, no 10). Ils n'ont pas pu déterminer l'origine de lipothymies, mais ont estimé, au vu de l'anamnèse du recourant, que la cause la plus probable est réflexe. Pour ce motif, les deux praticiens ne retiennent aucune contre-indication à la conduite. Enfin, selon le rapport médical du Dr G.________ du 31 octobre 2024 (dossier TC, no 15), le tilt-test, a mis en évidence qu'aucun trouble du rythme cardiaque n'est observé durant les lipothymies de sorte qu'il n'existe pas d'argument en faveur d'une incapacité de travail. Dans la mesure où les lipothymies, soit une sensation de malaise, n'ont lieu qu'à une fréquence d'une fois par semaine au réveil, elles ne peuvent pas être tenues pour invalidantes. Les résultats d'examen du 30 octobre 2024 (dossier TC, no 17) ne changent rien à ce qui précède. Le rapport parle en effet d'une absence d'arythmie significative, de bradycardie ou de pause et qualifie les symptômes de "début de malaise". 7.3.2. Sur la question de l'incapacité de travail du recourant, le Dr J.________ ne s'est pas prononcé sur celle-ci postérieurement à l'expertise pluridisciplinaire, se contentant d'indiquer dans ses certificats que le recourant est en arrêt maladie depuis le 3 mars 2020 sans autre explication (dossier AI, p. 514 et 520). Dans ses évaluations antérieures, le médecin généraliste se détermine principalement à l'égard du métier d'installateur d'escalier de verre pour conclure que les douleurs sternales du recourant le rend incapable de travailler dans cette profession (dossier AI, p. 285). Dans son courrier du 1er février 2022, il précise, à l'instar des experts, qu'il faudra veiller à ce que le recourant exerce une activité légère (dossier AI, p. 285). Dans son courrier du 21 juillet 2021, il n'a pas répondu formellement à l'OAI au sujet de l'incapacité du travail, considérant la question prématurée tout en confirmant que le recourant ne somatise pas de manière exagérée ses douleurs (dossier AI, p. 197), ce que les experts confirment également (dossier AI, p. 410). Dans son courrier du 14 avril 2021, le médecin généraliste ne parle que de l'incapacité de travail dans l'activité usuelle du recourant</w:t>
      </w:r>
    </w:p>
    <w:p>
      <w:r>
        <w:t>Tribunal cantonal TC Page 12 de 14 (dossier AI, p. 188). Quant aux rapports établis en procédure d’objections sur la base de questionnaires, ni le Dr J.________ ni le Centre d'antalgie de H.________ n’y prennent position sur une éventuelle incapacité de travail (dossier AI, p. 504 et 507). Les conclusions des experts ne sont donc remises en cause par les autres documents médicaux. Le rapport de C.________ du 14 décembre 2021 n'est pas non plus contradictoire. D'une part, le stage a été effectué avant que la problématique gastrique du recourant n'ait été résolu par une chirurgie pour reflux gastro-œsophagien en septembre 2022 (dossier AI, p. 390). D'autre part, il fait état que le recourant qui ne peut pas supporter les efforts physiques, c'est-à-dire soulever une charge, travailler avec force, être continuellement en mouvement et supporter un rythme soutenu, ce qui confirme parfaitement les conclusions des experts (dossier AI, p. 256). Si on peut regretter que l'OAI n'ait pas prolongé le stage d'observation pour déterminer quel emploi est le plus adapté au recourant comme le proposait C.________, cet élément ne permet pas de déduire que les limitations fonctionnelles du recourant auraient été établies de manière erronée par les experts. Par ailleurs, il y a lieu de rappeler que les données médicales priment les constatations faites à l'occasion d'une mesure d'observation professionnelle, qui peuvent être influencées par des éléments subjectifs liés au comportement de l'assuré (voir consid. 4.2). 7.4. Au vu de ce qui précède, la Cour est suffisamment informée de la situation médicale du recourant pour statuer sans attendre la production des résultats de l'IRM prévue le 12 février 2025, les lipothymies ne pouvant être considérées comme invalidantes. C'est le lieu de rappeler que les éléments médicaux apparus postérieurement à la décision attaquée doivent, cas échéant, faire l'objet d'une nouvelle décision de l'OAI (voir consid. 4.4). Pour ce motif également, il y a lieu de rejeter l'offre de preuve du recourant. La Cour fait ainsi siennes les conclusions des experts. Elle retient donc que le recourant souffre de douleurs sternales (thoracodynie) à la suite d'une chirurgie thoracique et d'un diabète de type 2 entraînant des complications notamment un mal plantaire perforant qui ont nécessité l'amputation partielle du 1er orteil droit en novembre 2022. Ces atteintes ont causé une incapacité de travail du 26 mai 2020 au 8 novembre 2020, puis de novembre 2022 à janvier 2023. Les limitations du recourant consistent en l'obligation d'exercer une activité sédentaire et l'interdiction du port de charge de plus de 5 kg. L'activité usuelle d'installateur d'escalier en verre n'est plus exigible de lui. 8. Discussion sur le taux d'invalidité 8.1. Il ressort des déclarations de l'employeur du recourant que ce dernier percevait un salaire horaire de CHF 28.50, indemnité de vacances et de jours fériés et 13e salaire compris. Il était convenu un temps de travail de 40 heures hebdomadaires (dossier AI, p. 32). Le revenu de valide est de CHF 54'720.- (28.5 x 40 heures/semaine x 48 semaines/année). Au vu des limitations fonctionnelles du recourant, il y a donc lieu de retenir le salaire médian pour homme de niveau 1 pour la comparaison des revenus. Le revenu d'invalide sera arrêté à CHF 65'716.50 (CHF 5'261 x 12 / 40 x 41.7 [temps de travail hebdomadaire moyen] / 133.5 x 133.3 [indice des salaires nominaux]) par an, étant précisé que ce montant doit être adapté à la durée usuelle de travail et à l’indice des salaires nominaux.</w:t>
      </w:r>
    </w:p>
    <w:p>
      <w:r>
        <w:t>Tribunal cantonal TC Page 13 de 14 Le recourant ne subit donc aucune perte de gain, même en tenir compte d'un abattement de 10% à partir du 1er janvier 2024, et, par conséquent, son taux d'invalidité est nul. 8.2. Il résulte de ce qui précède que l'OAI a retenu à juste titre que le recourant n'a pas droit à une rente d'invalidité. La décision attaquée doit donc être confirmée et le recours rejeté. 9. Frais Vu le sort du recours, les frais de procédure, arrêtés à CHF 800.- (art. 69 al. 1bis LAI) sont mis à la charge du recourant. Ils seront compensés avec l'avance de frais versée. Pour le même motif, il n'a pas droit à une indemnité de partie (art. 137 al. 1 a contrario du code cantonal de procédure et de juridiction administrative du 23 mai 1991, CPJA; RSF 150.1). (dispositif en page suivante)</w:t>
      </w:r>
    </w:p>
    <w:p>
      <w:r>
        <w:t>Tribunal cantonal TC Page 14 de 14 la Cour arrête : I. Le recours est rejeté. Partant, la décision de l'Office de l'assurance-invalidité du canton de Fribourg du 15 mars 2024 est confirmée. II. Les frais de procédure, arrêtés à CHF 800.-, sont mis à la charge de A.________. Ils sont compensés avec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janvier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