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149 vom 12. März 2025</w:t>
      </w:r>
    </w:p>
    <w:p>
      <w:r>
        <w:t>FR Kantonsgericht, 2025-03-12, FR</w:t>
      </w:r>
    </w:p>
    <w:p>
      <w:r>
        <w:rPr>
          <w:b/>
        </w:rPr>
        <w:t xml:space="preserve">Quelle: </w:t>
      </w:r>
      <w:r>
        <w:t>https://mcp.opencaselaw.ch/entscheid/fr_gerichte_608_2024_149</w:t>
      </w:r>
    </w:p>
    <w:p>
      <w:r>
        <w:t>FR: FR_GERICHTE 608 2024 149 du 12 mars 2025</w:t>
      </w:r>
    </w:p>
    <w:p>
      <w:r>
        <w:t>IT: FR_GERICHTE 608 2024 149 del 12 marzo 2025</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une assurée directement touchée par la décision attaquée et dûment représentée, le recours est recevable.</w:t>
      </w:r>
    </w:p>
    <w:p>
      <w:r>
        <w:rPr>
          <w:b/>
        </w:rPr>
        <w:t>E. 1.2</w:t>
      </w:r>
    </w:p>
    <w:p>
      <w:r>
        <w:t>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w:t>
      </w:r>
    </w:p>
    <w:p>
      <w:r>
        <w:t>Tribunal cantonal TC Page 4 de 12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linéaires,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w:t>
      </w:r>
    </w:p>
    <w:p>
      <w:r>
        <w:rPr>
          <w:b/>
        </w:rPr>
        <w:t>E. 1.3</w:t>
      </w:r>
    </w:p>
    <w:p>
      <w:r>
        <w:t>Le 1er janvier 2024 est entrée en vigueur la modification du 18 octobre 2023 du RAI (RO 2023 635). Elle révise l'art. 26bis al. 3 RAI qui avait introduit avec effet au 1er janvier 2022 une nouvelle déduction forfaitaire de 10% sur le revenu d'invalide établi sur la base de l'Enquête suisse sur la structure des salaires (ESS), si, du fait de l’invalidité, l’assuré ne peut travailler qu’avec une capacité fonctionnelle au sens de l’art. 49 al. 1bis de 50% ou moins. Dès le 1er janvier 2024, l'art. 26bis al. 3 RAI prévoit ainsi qu’une déduction de 10% est opérée sur la valeur statistique visée à l’art. 26 al. 2 RAI et que si, du fait de l’invalidité, l’assuré ne peut travailler qu’avec une capacité fonctionnelle au sens de l’art. 49 al. 1bis RAI de 50% ou moins, une déduction de 20% est opérée. L’art. 26bis al. 3 RAI ajoute en outre qu’aucune déduction supplémentaire n’est possible. A cet égard toutefois, dans un arrêt récent (arrêt TF 8C_823/2023 du 8 juillet 2024), le Tribunal fédéral a considéré que la réglementation, introduite début 2022 et en vigueur jusqu'à fin 2023, concernant l'évaluation du taux d'invalidité sur la base des salaires statistiques de l'ESS, est en partie contraire au droit fédéral et que les instruments pour corriger le salaire statistique de l'ESS déterminant dans un cas concret, afin de tenir compte de la situation de la personne assurée, en opérant dans certains cas une déduction forfaitaire, sont insuffisants. Si nécessaire, il convient donc de recourir en complément à la pratique du Tribunal fédéral en la matière appliquée jusqu'à présent (taux d'abattement jusqu'à 25% au maximum). Dans sa lettre circulaire AI n° 432 du 9 novembre 2023 (chiffre 2), l'OFAS précise que tous les droits à la rente prenant naissance avant le 1er janvier 2024 sont régis par les dispositions du RAI dans sa version en vigueur jusqu’au 31 décembre 2023. Si le droit à la rente subsiste au-delà du 31 décembre 2023, les dispositions du RAI dans sa version en vigueur au 1er janvier 2024 sont applicables à partir de cette date. L’augmentation de la rente prend alors effet au 1er janvier 2024. S'agissant plus précisément des rentes calculées selon l'ancien droit faisant l'objet d'une révision fondée sur les dispositions transitoires du 18 octobre 2023, la lettre circulaire AI n° 432 ajoute (chiffre</w:t>
      </w:r>
    </w:p>
    <w:p>
      <w:r>
        <w:rPr>
          <w:b/>
        </w:rPr>
        <w:t>E. 1.4</w:t>
      </w:r>
    </w:p>
    <w:p>
      <w:r>
        <w:t>Compte tenu de ce qui précède, les nouvelles dispositions légales introduites dans le cadre du développement continu de l'AI et entrées en vigueur le 1er janvier 2022 ne sont pas applicables. Le droit à la rente a en effet été reconnu à la recourante dès mai 2020. Par ailleurs, la capacité de travail de celle-ci étant, au moment du recours, de 50% dans une activité adaptée, il y aura lieu de calculer le taux d'invalidité en tenant compte de l'art. 26bis al. 3 RAI, dans sa version en vigueur jusqu'au 31 décembre 2023 en cas de modification de la capacité de travail et de gain, et dans tous les cas, pour la période à partir du 1er janvier 2024, en tenant compte de l’art. 26bis al. 3 RAI dans sa version révisée entrée en vigueur à cette date. De ce fait, les nouvelles dispositions légales introduites dans le cadre du développement continu de l'AI et entrées en vigueur le 1er janvier 2022 (ci-dessus consid. 1.2) ne seront pas applicables jusqu'au 31 décembre 2023 s'il n'y a pas de modification de la capacité de travail et de gain, et le seront dès le 1er janvier 2024 si le droit à la rente devait être modifié dès cette date. 2. En l'espèce, la recourante ne conteste pas le volet médical, la capacité de travail retenue, l'enquête économique sur le ménage et la compensation de sa rente avec les prestations versées par la caisse de compensation et le service social. Elle allègue en revanche que la méthode ordinaire est applicable au lieu de la méthode mixte, que le revenu de valide retenu n'est pas correct, qu'un abattement de 20% doit être pris en compte dès le 1er janvier 2024 dans le calcul du revenu d'invalide, et qu'elle a droit à la rente de septembre à novembre 2021 même si elle a touché des indemnités journalières. 2.1. 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w:t>
      </w:r>
    </w:p>
    <w:p>
      <w:r>
        <w:t>Tribunal cantonal TC Page 6 de 12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2.3.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2.4. 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 3. S'agissant de la méthode à appliquer, l'OAI a estimé, en l'absence d'éléments au dossier en faveur d'une activité à plein temps, que la recourante aurait continué à travailler à 70% sans la survenance de l'atteinte à la santé. Il a donc utilisé la méthode mixte. Celle-ci soutient au contraire qu'elle aurait exercé une activité à 100% dès mai 2020, dès lors que sa fille était alors âgée de 16 ans et ne présentait plus de troubles de la santé nécessitant son aide. La méthode ordinaire doit être appliquée. 3.1. Pour déterminer la méthode d'évaluation de l'invalidité applicable dans un cas particulier, il faut à chaque fois se demander ce que l'assuré aurait fait si l'atteinte à la santé n'était pas survenue. Il convient par conséquent de procéder à une évaluation hypothétique incluant la prise en compte des choix également hypothétiques que l'assuré aurait faits. Pour concrétiser une telle évaluation, il y a lieu de prendre en considération des éléments tels que la situation financière du ménage, l'éducation des enfants, l'âge de l'assuré, ses qualifications professionnelles, sa formation, ses affinités et ses talents personnels (cf. arrêt TF 9C_612/2023 du 3 avril 2024 consid. 8 et les réf.).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(cf. ATF 144 I 28 consid. 2.3 et 2.4; 137 V 334 consid. 3.2 et les réf.; arrêts TF</w:t>
      </w:r>
    </w:p>
    <w:p>
      <w:r>
        <w:t>Tribunal cantonal TC Page 7 de 12 9C_612/2023 du 3 avril 2024 consid. 8; 9C_191/2021 du 25 novembre 2021 consid. 6.2.1; 9C_337/2020 du 25 novembre 2020 consid. 2.2). La méthode ordinaire d’évaluation du taux d’invalidité s'applique à l'assuré qui exerçait une activité lucrative à plein temps sans être atteint dans sa santé physique, mentale ou psychique (cf. art. 28a al. 1 LAI en corrélation avec l'art. 16 LPGA). La méthode dite mixte s'applique lorsque l'assuré exerce à la fois une activité lucrative à temps partiel et s'occupe du ménage ou serait actif dans un autre champ d'activité (cf. art. 28a al. 3 LAI en corrélation avec l'art. 27bis RAI). 3.2. En l'espèce, les éléments suivants ressortent du dossier. Tout d'abord, dans sa demande du 11 juillet 2019 (dossier OAI p. 8), la recourante a indiqué qu'elle travaillait à 70% avant la survenance de l'atteinte à la santé. Ensuite, selon le questionnaire sur le statut de la personne assurée du 13 juillet 2023 (dossier OAI p. 593), elle travaillait à temps partiel d'abord pour des raisons familiales jusqu'en 2019, puis pour des raisons médicales (cancer du nasopharynx diagnostiqué en avril 2019). Il y est également indiqué que, sans atteinte à la santé, elle travaillerait à temps plein pour des motifs financiers. L'assurée a précisé lors de l'enquête économique sur le ménage du 16 novembre 2023 (dossier OAI p. 623) avoir travaillé à 100% jusqu’à la naissance de sa fille, puis avoir repris le travail à 70% après le congé maternité. Sa situation familiale étant problématique notamment en raison de l'absence d'aide de son mari pour s'occuper des deux enfants, elle a réduit son activité à 50% avec des jours fixes. Par ailleurs, selon son compte individuel et les contrats de travail produits lors de la procédure de recours, la recourante a travaillé à plein temps entre juillet 1999 et 2004. Après la naissance de sa fille en mai 2004, elle a réduit son activité à un taux d'environ 50% (revenu en 2005 et 2006 auprès de E.________ correspondant plus au moins à la moitié du revenu réalisé en 2004). Elle a ensuite été sans activité lucrative entre 2008 et 2011, puis de février 2014 à mai 2015 et en août 2015, et a touché des indemnités chômage de novembre 2010 à mars 2011. De faibles revenus pour des activités à un taux inconnu lui ont été versés entre novembre 2011 et août 2015 par différents employeurs. Enfin, elle a travaillé à 70% pour C.________ dès le 1er septembre 2015, tout en touchant encore un très faible revenu de F.________. Les problèmes comportementaux de son fils, né en 1997 et qui a quitté la maison à la fin 2022, ressortent en outre de plusieurs documents (expertise, dossier OAI p. 555, 562, 570, 572; enquête économique sur le ménage, dossier OAI p. 624), et plus particulièrement du rapport du 10 juillet 2024 du Dr G.________, spécialiste en psychiatrie et psychothérapie, qui a suivi son fils de mars 2012 à juin 2016, de l'attestation de suivi psychologique du 8 juillet 2024 de H.________, psychologue indépendant, pour l'année scolaire 2008-2009 et de l'attestation du Service de l'enseignement obligatoire de langue française pour la période de décembre 2011 à décembre 2012 (date inconnue). Quant à sa fille, il semble qu'elle a eu des problèmes psychiques vers 2017 (expertise, dossier OAI p. 572); elle était quoi qu'il en soit âgée de 15 ans lors du dépôt de la demande de prestations de sa mère, soit un âge où subsiste encore un certain besoin d'assistance, d'autant plus qu'elle souffrait de maux de ventre et d'une fatigue persistants depuis la mononucléose diagnostiquée en novembre 2016 ayant nécessité des investigations.</w:t>
      </w:r>
    </w:p>
    <w:p>
      <w:r>
        <w:t>Tribunal cantonal TC Page 8 de 12 La recourante est également divorcée depuis février 2019 (séparée depuis 2017) et ne touche pas de pension de la part de son ex-époux. Quant à la pension pour sa fille, elle n'était pas versée par le père puisque la recourante a reçu des arriérés de pensions lorsque celui-ci a touché des rétroactifs de la part de l'AI (expertise, dossier OAI p. 577). Par conséquent, vu l'âge et l'état de santé de sa fille au moment de la séparation (12 ans) et de la demande d'invalidité (15 ans), qu'elle ne touchait dans les faits pas de pensions pour l'enfant et que son fils vivait avec elle et était à sa seule charge jusqu'à la fin de l'année 2022, on ne saurait considérer que l'assurée se trouvait dans une situation financière stable. Il convient par ailleurs de tenir compte du principe dit des "premières déclarations" ou des "déclarations de la première heure", qui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(cf. ATF 121 V 45 consid. 2a). Dans le cas particulier, le fait qu'elle aurait repris le travail à plein temps en 2019, voir en 2020, sa fille ayant atteint l'âge de 16 ans en mai 2020 et ne souffrant alors plus de troubles de la santé nécessitant son aide, n'a jamais été remis en cause en l'absence de nouvelles questions à ce sujet ou d'affirmations contradictoires de la part l'assurée depuis sa mention dans le questionnaire sur le statut de la personne assurée. Il convient dès lors d'accorder crédit à ces déclarations. Au vu de ce qui précède, il est retenu que, sans atteinte à la santé, la recourante aurait travaillé à 100% à tout le moins dès le mois de mai 2020, correspondant au début de son droit à la rente. Le recours à la méthode mixte était donc injustifié et la méthode ordinaire doit être appliquée. Le recours est donc admis sur ce point.</w:t>
      </w:r>
    </w:p>
    <w:p>
      <w:r>
        <w:rPr>
          <w:b/>
        </w:rPr>
        <w:t>E. 4</w:t>
      </w:r>
    </w:p>
    <w:p>
      <w:r>
        <w:t>La recourante conteste ensuite le revenu de valide et le revenu d'invalide, ainsi que le degré d'invalidité résultant de la comparaison de ces revenus. Elle ne met pas en cause l'utilisation des salaires statistiques pour le calcul du revenu avec invalidité, ni la base de calcul (durée de cotisations, années de cotisations, échelle de rente, bonifications pour tâches éducatives, revenu annuel moyen déterminant, durée de cotisation pour le revenu annuel moyen) du montant de la rente, ni le fait que la rente pour enfant dépend de la sienne.</w:t>
      </w:r>
    </w:p>
    <w:p>
      <w:r>
        <w:rPr>
          <w:b/>
        </w:rPr>
        <w:t>E. 4.1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w:t>
      </w:r>
    </w:p>
    <w:p>
      <w:r>
        <w:t>Tribunal cantonal TC Page 9 de 12 durée hebdomadaire de travail durant l'année considérée (arrêt TF 9C_666/2009 du 26 février 2010 consid. 3.2). L'application des 20% d'abattement a quant à elle déjà été traitée au consid. 1.3 auquel il est renvoyé.</w:t>
      </w:r>
    </w:p>
    <w:p>
      <w:r>
        <w:rPr>
          <w:b/>
        </w:rPr>
        <w:t>E. 4.2</w:t>
      </w:r>
    </w:p>
    <w:p>
      <w:r>
        <w:t>L'assurée est tout d'abord d'avis que son revenu de valide doit correspondre au revenu qu'elle aurait touché en 2020, soit CHF 58'600.-. L'OAI a pour sa part retenu un revenu de valide de CHF 57'759.-, soit CHF 3'110.10 (salaire avant l'atteinte à la santé, selon le questionnaire du 25 juin 2020 de l'employeur [dossier OAI p. 63]) multiplié par 13 et extrapolé à 100%. Cependant, selon un courrier de C.________ du 23 décembre 2019 relatif aux conditions salariales 2020, le salaire mensuel de la recourante après la fin de son incapacité de travail aurait augmenté à CHF 4'510.- pour un 100%. Il y a donc lieu de considérer que la recourante aurait touché ce nouveau salaire en 2020 si elle n'avait pas été atteinte dans sa santé. Partant, le revenu de valide à prendre en compte, 13ème salaire inclus, s'élève à CHF 58'630.-.</w:t>
      </w:r>
    </w:p>
    <w:p>
      <w:r>
        <w:rPr>
          <w:b/>
        </w:rPr>
        <w:t>E. 4.3</w:t>
      </w:r>
    </w:p>
    <w:p>
      <w:r>
        <w:t>L'assurée ne conteste ensuite pas le revenu avec invalidité retenu jusqu'au 31 décembre 2023 par l'OAI, soit CHF 26'746.50. Celui-ci a au demeurant été correctement établi sur la base des salaires statistiques. Elle ne remet en réalité pas non plus en cause le revenu d'invalide de CHF 21'547.- dès le 1er janvier 2024, dès lors que l'OAI a, en application de la nouvelle teneur de l'art. 26bis al. 2 RAI (voir consid. 1.3), déjà correctement pris en compte l'abattement de 20% réclamé. Aucune circonstance particulière ne justifie un abattement supérieur, qu’elle ne sollicite du reste pas.</w:t>
      </w:r>
    </w:p>
    <w:p>
      <w:r>
        <w:rPr>
          <w:b/>
        </w:rPr>
        <w:t>E. 5.1</w:t>
      </w:r>
    </w:p>
    <w:p>
      <w:r>
        <w:t>Par conséquent, à partir du 1er mai 2020 (fin du délai d'attente), en appliquant la méthode ordinaire et compte tenu d'un revenu de valide de CHF 58'630.- et d'un revenu d'invalide de CHF 26'746.50, le degré d'invalidité est de 54%. La recourante a donc droit à une demi-rente dès le 1er mai 2020 au lieu d'un quart de rente et la décision litigieuse est modifiée dans ce sens. Au 1er janvier 2024, le revenu sans invalidité, compte tenu de l'indexation qui doit être calculée selon la tabelle T1.2.20 (indice des salaires nominaux, femmes, 2021-2023) pour le secteur secondaire, soit - 0.1% pour 2021, 1.2% pour 2022 et 1.9% pour 2023, se monte à CHF 60'400.45. Quant au revenu avec invalidité, toujours selon les salaires statistiques, après indexation et déduction de 20% d'abattement, il s'élève désormais à CHF 22'043.35. Le degré d'invalidité est donc de 63,5%, arrondi à 64% selon la jurisprudence du Tribunal fédéral (cf. notamment arrêt TF 8C_167/2022 du 18 août 2022 consid. 5.4) et le message du 15 février 2017 concernant la modification de la loi fédérale sur l’assurance-invalidité (FF 2017 2494). Cette augmentation étant supérieure à 5%, la quotité de la rente doit être arrêtée selon le nouveau système de rente linéaire et la recourante a ainsi droit à une rente de 64% à partir du 1er janvier 2024 (art. 28b al. 2 LAI) au lieu d'une rente s'élevant à 47.5% du montant d'une rente entière. Partant, la décision attaquée est également modifiée dans ce sens.</w:t>
      </w:r>
    </w:p>
    <w:p>
      <w:r>
        <w:t>Tribunal cantonal TC Page 10 de 12</w:t>
      </w:r>
    </w:p>
    <w:p>
      <w:r>
        <w:rPr>
          <w:b/>
        </w:rPr>
        <w:t>E. 5.2</w:t>
      </w:r>
    </w:p>
    <w:p>
      <w:r>
        <w:t>Dans ses conclusions, l'assurée a encore augmenté le montant de la rente réclamée le 1er janvier 2021, le 1er janvier 2023, le 1er janvier 2024 et le 1er janvier 2025 sans changer la base de calcul et sans motiver cette hausse. La rente est cependant adaptée conformément à l'art. 33ter de la loi du 20 décembre 1946 sur l'assurance-vieillesse et survivants (LAVS; RS 831.10) par renvoi de l'art. 36 LAI. De ce fait, il appartiendra à la Caisse de compensation compétente de faire les adaptations nécessaires selon les prescriptions du Conseil fédéral.</w:t>
      </w:r>
    </w:p>
    <w:p>
      <w:r>
        <w:rPr>
          <w:b/>
        </w:rPr>
        <w:t>E. 6</w:t>
      </w:r>
    </w:p>
    <w:p>
      <w:r>
        <w:t>La recourante estime enfin avoir droit au versement de sa rente pour la période du 1er septembre 2021 au 30 novembre 2021 malgré le versement des indemnités journalières.</w:t>
      </w:r>
    </w:p>
    <w:p>
      <w:r>
        <w:rPr>
          <w:b/>
        </w:rPr>
        <w:t>E. 6.1</w:t>
      </w:r>
    </w:p>
    <w:p>
      <w:r>
        <w:t>Selon l'art. 47 LAI, durant la mise en œuvre des mesures d’instruction, des mesures de réadaptation et des mesures de nouvelle réadaptation au sens de l’art. 8a LAI, les bénéficiaires perçoivent leur rente en dérogation à l’art. 19 al. 3 LPGA (al. 1). Les rentes sont perçues jusqu’à la décision de l’office AI visée à l’art. 17 LPGA s’ils suivent des mesures de nouvelle réadaptation prévues à l’art. 8a (al. 1bis let. a), et pour les autres mesures de réadaptation, au plus jusqu’à la fin du troisième mois civil entier qui suit le début des mesures (al. 1bis let. b). Les bénéficiaires de rente ont droit en outre à une indemnité journalière. Durant la mise en œuvre des mesures d’instruction ou de réadaptation, l’indemnité est toutefois réduite d’un trentième du montant de la rente pendant la période au cours de laquelle deux prestations sont dues (al. 1ter). Lorsqu’une rente succède à une indemnité journalière, elle est versée, en dérogation à l’art. 19 al. 3 LPGA, sans réduction pour le mois durant lequel le droit à l’indemnité journalière prend fin. Durant ce mois, l’indemnité journalière est en revanche réduite d’un trentième du montant de la rente (al. 2). Aux termes de l'art. 20ter al. 1 RAI, dans sa version en vigueur jusqu'au 31 décembre 2021, lorsque l’assuré a droit à une indemnité journalière, la prestation pour enfant y compris, au sens des art. 23 et 23bis LAI, inférieure à la rente versée jusqu’ici, la rente continue d’être allouée au lieu de l’indemnité journalière. Selon l'al. 2, lorsque l’assuré a droit à une indemnité journalière au sens de l’art. 23 al. 2bis, LAI, inférieure à la rente versée jusqu’ici, la rente est remplacée à l’expiration du délai mentionné à l’art. 47 al. 1 LAI par une indemnité journalière correspondant à un trentième du montant de la rente.</w:t>
      </w:r>
    </w:p>
    <w:p>
      <w:r>
        <w:rPr>
          <w:b/>
        </w:rPr>
        <w:t>E. 6.2</w:t>
      </w:r>
    </w:p>
    <w:p>
      <w:r>
        <w:t>En l'espèce, le montant de la rente doit à nouveau être calculé. Il appartiendra par conséquent à l'OAI de le fixer après coordination avec les indemnités journalières déjà versées.</w:t>
      </w:r>
    </w:p>
    <w:p>
      <w:r>
        <w:rPr>
          <w:b/>
        </w:rPr>
        <w:t>E. 7.1</w:t>
      </w:r>
    </w:p>
    <w:p>
      <w:r>
        <w:t>Au vu de ce qui précède, le recours doit être admis et la décision attaquée modifiée dans le sens que la recourante a droit à une demi-rente du 1er mai 2020 au 31 décembre 2023 et à une rente s'élevant à 64% du montant d'une rente entière dès le 1er janvier 2024, étant précisé qu’il appartiendra à l’OAI de fixer le montant de la rente après coordination avec les indemnités journalières déjà versées.</w:t>
      </w:r>
    </w:p>
    <w:p>
      <w:r>
        <w:rPr>
          <w:b/>
        </w:rPr>
        <w:t>E. 7.2</w:t>
      </w:r>
    </w:p>
    <w:p>
      <w:r>
        <w:t>Les frais de procédure de CHF 800.- sont mis à la charge de l'OAI qui succombe. L'avance de frais versée le 14 novembre 2024 par la recourante lui est restituée.</w:t>
      </w:r>
    </w:p>
    <w:p>
      <w:r>
        <w:t>Tribunal cantonal TC Page 11 de 12</w:t>
      </w:r>
    </w:p>
    <w:p>
      <w:r>
        <w:rPr>
          <w:b/>
        </w:rPr>
        <w:t>E. 7.3</w:t>
      </w:r>
    </w:p>
    <w:p>
      <w:r>
        <w:t>Ayant obtenu gain de cause, la recourante a droit à des dépens (art. 61 let. g LPGA). Son mandataire a produit le 21 janvier 2025 sa liste de frais comptabilisant des montants de CHF 3'018.30 au titre d’honoraires (12h10 à CHF 250.-/heure), plus des débours forfaitaires de 5% par CHF 142.15, plus TVA à 8.1% par CHF 256.05, soit un total de CHF 3'416.50. Celle-ci correspond aux exigences du tarif applicable (art. 8ss du tarif cantonal du 17 décembre 1991 des frais de procédure et des indemnités en matière de juridiction administrative; Tarif/JA; RSF 150.12), à l'exception de la fixation à forfait des débours, valable en matière civile, mais qui ne correspond pas aux exigences du Tarif/JA prévoyant un remboursement au prix coûtant. Partant, il se justifie de fixer l'équitable indemnité à laquelle elle a droit à CHF 3'342.10 à raison de 12h10 à CHF 250.-, soit à un montant de CHF 3'041.65, plus CHF 50.- au titre de débours fixés ex aequo et bono, plus CHF 250.45 au titre de la TVA à 8.1%. Cette indemnité est intégralement mise à la charge de l’OAI. (dispositif page suivante)</w:t>
      </w:r>
    </w:p>
    <w:p>
      <w:r>
        <w:t>Tribunal cantonal TC Page 12 de 12 la Cour arrête : I. Le recours est admis. Partant, les décisions du 4 octobre 2024 sont modifiées dans le sens que A.________ a droit à une demi-rente d'invalidité du 1er mai 2020 au 31 décembre 2023 et à une rente s'élevant à 64% du montant d'une rente entière dès le 1er janvier 2024, le montant de la rente devant être fixé après coordination avec les indemnités journalières déjà versées. II. Les frais de procédure, par CHF 800.-, sont mis à la charge de l'Office de l'assurance-invalidité du canton de Fribourg. III. L'avance de frais de CHF 800.- versée par A.________ lui est restituée. IV. L'indemnité de partie octroyée à A.________ est fixée à CHF 3'091.65 (honoraires et débours), plus CHF 250.45 au titre de la TVA à 8.1%, soit un total de CHF 3'342.10.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mars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