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108 vom 26. März 2025</w:t>
      </w:r>
    </w:p>
    <w:p>
      <w:r>
        <w:t>FR Kantonsgericht, 2025-03-26, FR</w:t>
      </w:r>
    </w:p>
    <w:p>
      <w:r>
        <w:rPr>
          <w:b/>
        </w:rPr>
        <w:t xml:space="preserve">Quelle: </w:t>
      </w:r>
      <w:r>
        <w:t>https://mcp.opencaselaw.ch/entscheid/fr_gerichte_608_2024_108</w:t>
      </w:r>
    </w:p>
    <w:p>
      <w:r>
        <w:t>FR: FR_GERICHTE 608 2024 108 du 26 mars 2025</w:t>
      </w:r>
    </w:p>
    <w:p>
      <w:r>
        <w:t>IT: FR_GERICHTE 608 2024 108 del 26 marzo 2025</w:t>
      </w:r>
    </w:p>
    <w:p>
      <w:pPr>
        <w:pStyle w:val="Heading2"/>
      </w:pPr>
      <w:r>
        <w:t>Regeste</w:t>
      </w:r>
    </w:p>
    <w:p>
      <w:r>
        <w:t>Arrêt de la IIe Cour des assurances sociales du Tribunal cantonal | Alters- und Hinterlassenenversicherung</w:t>
      </w:r>
    </w:p>
    <w:p>
      <w:pPr>
        <w:pStyle w:val="Heading2"/>
      </w:pPr>
      <w:r>
        <w:t>Erwägungen</w:t>
      </w:r>
    </w:p>
    <w:p>
      <w:r>
        <w:rPr>
          <w:b/>
        </w:rPr>
        <w:t>E. 4</w:t>
      </w:r>
    </w:p>
    <w:p>
      <w:r>
        <w:t>Si le Tribunal fédéral a admis de longue date que la réglementation prévue aux art. 23 et 24 LAVS est contraire au principe de l'égalité entre hommes et femmes (art. 8 Cst.) et qu'elle devrait être adaptée et harmonisée, il appartient au législateur, et non pas au juge, d'apporter les correctifs nécessaires (cf. arrêt TF 9C_119/2018 du 4 avril 2018 consid. 4.1). Le Tribunal cantonal ne saurait non plus s'abstenir d'appliquer les dispositions légales devant l'être, singulièrement l'art. 24 al. 2 LAVS. Il ne peut faire œuvre de législateur (de lege feranda), ni appliquer de manière anticipée le projet de modification de la LAVS mis en consultation, pas davantage que le Message du Conseil fédéral adopté depuis, le 23 octobre 2024. Les considérations du recourant à l'égard de ce projet de modification et du régime transitoire de l'OFAS sont sans pertinence ici et ne doivent pas être examinées plus avant, en tout état de cause.</w:t>
      </w:r>
    </w:p>
    <w:p>
      <w:r>
        <w:rPr>
          <w:b/>
        </w:rPr>
        <w:t>E. 5</w:t>
      </w:r>
    </w:p>
    <w:p>
      <w:r>
        <w:t>Au vu de ce qui précède, le recours doit être rejeté et la décision sur opposition du 17 juin 2024 confirmée. En vertu du principe de gratuité de la procédure prévalant en la matière, il ne sera pas perçu de frais de justice. Bien qu’ayant obtenu gain de cause, la Caisse, chargée de tâches de droit public, n’a pas droit à une indemnité de partie (arrêt TF 8C_552/2009 du 8 avril 2010 consid. 6).</w:t>
      </w:r>
    </w:p>
    <w:p>
      <w:r>
        <w:t>Tribunal cantonal TC Page 6 de 6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mars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